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58F4D" w14:textId="0CA4008A" w:rsidR="00FD630C" w:rsidRPr="007D7EBA" w:rsidRDefault="00E32194"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E32194">
        <w:rPr>
          <w:rFonts w:ascii="Arial" w:hAnsi="Arial" w:cs="Arial"/>
          <w:b/>
          <w:bCs/>
          <w:snapToGrid w:val="0"/>
          <w:sz w:val="24"/>
        </w:rPr>
        <w:t>3GPP TSG-RAN Meeting #80</w:t>
      </w:r>
      <w:r>
        <w:rPr>
          <w:rFonts w:ascii="Arial" w:hAnsi="Arial" w:cs="Arial" w:hint="eastAsia"/>
          <w:b/>
          <w:bCs/>
          <w:snapToGrid w:val="0"/>
          <w:sz w:val="24"/>
        </w:rPr>
        <w:tab/>
      </w:r>
      <w:r>
        <w:rPr>
          <w:rFonts w:ascii="Arial" w:hAnsi="Arial" w:cs="Arial" w:hint="eastAsia"/>
          <w:b/>
          <w:bCs/>
          <w:snapToGrid w:val="0"/>
          <w:sz w:val="24"/>
        </w:rPr>
        <w:tab/>
      </w:r>
      <w:r w:rsidR="00FD630C">
        <w:rPr>
          <w:rFonts w:ascii="Arial" w:hAnsi="Arial" w:cs="Arial"/>
          <w:b/>
          <w:bCs/>
          <w:snapToGrid w:val="0"/>
          <w:sz w:val="24"/>
        </w:rPr>
        <w:t xml:space="preserve">   </w:t>
      </w:r>
      <w:r w:rsidR="00FD630C" w:rsidRPr="007D7EBA">
        <w:rPr>
          <w:rFonts w:ascii="Arial" w:hAnsi="Arial" w:cs="Arial"/>
          <w:b/>
          <w:bCs/>
          <w:snapToGrid w:val="0"/>
          <w:sz w:val="24"/>
        </w:rPr>
        <w:tab/>
      </w:r>
      <w:r w:rsidR="00FD630C" w:rsidRPr="007D7EBA">
        <w:rPr>
          <w:rFonts w:ascii="Arial" w:hAnsi="Arial" w:cs="Arial"/>
          <w:b/>
          <w:bCs/>
          <w:snapToGrid w:val="0"/>
          <w:sz w:val="24"/>
        </w:rPr>
        <w:tab/>
      </w:r>
      <w:r w:rsidR="00FD630C" w:rsidRPr="007D7EBA">
        <w:rPr>
          <w:rFonts w:ascii="Arial" w:hAnsi="Arial" w:cs="Arial"/>
          <w:b/>
          <w:bCs/>
          <w:snapToGrid w:val="0"/>
          <w:sz w:val="24"/>
        </w:rPr>
        <w:tab/>
        <w:t xml:space="preserve">           </w:t>
      </w:r>
      <w:r w:rsidR="00FD630C" w:rsidRPr="007D7EBA">
        <w:rPr>
          <w:rFonts w:ascii="Arial" w:hAnsi="Arial" w:cs="Arial"/>
          <w:b/>
          <w:bCs/>
          <w:snapToGrid w:val="0"/>
          <w:sz w:val="24"/>
        </w:rPr>
        <w:tab/>
        <w:t xml:space="preserve">            </w:t>
      </w:r>
      <w:r w:rsidR="005B3288" w:rsidRPr="005B3288">
        <w:rPr>
          <w:rFonts w:ascii="Arial" w:hAnsi="Arial" w:cs="Arial"/>
          <w:b/>
          <w:bCs/>
          <w:snapToGrid w:val="0"/>
          <w:sz w:val="24"/>
        </w:rPr>
        <w:t>RP-180950</w:t>
      </w:r>
    </w:p>
    <w:p w14:paraId="2D472D14" w14:textId="491DC3DB" w:rsidR="00FD630C" w:rsidRPr="007D7EBA" w:rsidRDefault="00E32194" w:rsidP="00FD630C">
      <w:pPr>
        <w:pStyle w:val="TdocHeader2"/>
        <w:numPr>
          <w:ilvl w:val="0"/>
          <w:numId w:val="0"/>
        </w:numPr>
        <w:ind w:left="1440" w:hanging="1440"/>
        <w:rPr>
          <w:sz w:val="22"/>
          <w:lang w:val="en-US" w:eastAsia="ko-KR"/>
        </w:rPr>
      </w:pPr>
      <w:r w:rsidRPr="00E32194">
        <w:rPr>
          <w:rFonts w:cs="Arial"/>
          <w:bCs/>
          <w:snapToGrid w:val="0"/>
          <w:sz w:val="24"/>
          <w:lang w:val="en-US" w:eastAsia="ko-KR"/>
        </w:rPr>
        <w:t>La Jolla, USA, June 11-14, 2018</w:t>
      </w:r>
    </w:p>
    <w:p w14:paraId="1E992346" w14:textId="18A677C3"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5B3288" w:rsidRPr="005B3288">
        <w:rPr>
          <w:rFonts w:ascii="Arial" w:hAnsi="Arial" w:cs="Arial"/>
          <w:snapToGrid w:val="0"/>
          <w:sz w:val="24"/>
        </w:rPr>
        <w:t>9.1.5</w:t>
      </w:r>
    </w:p>
    <w:p w14:paraId="73EAF816" w14:textId="323BDBC4"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5B3288" w:rsidRPr="005B3288">
        <w:rPr>
          <w:rFonts w:ascii="Arial" w:hAnsi="Arial" w:cs="Arial"/>
          <w:snapToGrid w:val="0"/>
          <w:sz w:val="24"/>
        </w:rPr>
        <w:t>LG Electronics Inc.</w:t>
      </w:r>
    </w:p>
    <w:p w14:paraId="183C6505" w14:textId="682B2042"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5B3288" w:rsidRPr="005B3288">
        <w:rPr>
          <w:rFonts w:ascii="Arial" w:hAnsi="Arial" w:cs="Arial"/>
          <w:snapToGrid w:val="0"/>
          <w:sz w:val="24"/>
        </w:rPr>
        <w:t>On the coexistence scope of potential Rel-16 NR V2X study item</w:t>
      </w:r>
    </w:p>
    <w:p w14:paraId="5FFC4290" w14:textId="57FAF2EB"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46DD6530" w:rsidR="00BC0529" w:rsidRDefault="00100604"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Coexistence issue is one </w:t>
      </w:r>
      <w:r>
        <w:rPr>
          <w:rFonts w:ascii="Calibri" w:hAnsi="Calibri"/>
          <w:szCs w:val="22"/>
          <w:lang w:val="en-US"/>
        </w:rPr>
        <w:t>discussion</w:t>
      </w:r>
      <w:r>
        <w:rPr>
          <w:rFonts w:ascii="Calibri" w:hAnsi="Calibri" w:hint="eastAsia"/>
          <w:szCs w:val="22"/>
          <w:lang w:val="en-US"/>
        </w:rPr>
        <w:t xml:space="preserve"> topic in the email discussion on the scope of Rel-16 NR V2X study item. The discussion point is </w:t>
      </w:r>
      <w:r>
        <w:rPr>
          <w:rFonts w:ascii="Calibri" w:hAnsi="Calibri"/>
          <w:szCs w:val="22"/>
          <w:lang w:val="en-US"/>
        </w:rPr>
        <w:t>summarized</w:t>
      </w:r>
      <w:r>
        <w:rPr>
          <w:rFonts w:ascii="Calibri" w:hAnsi="Calibri" w:hint="eastAsia"/>
          <w:szCs w:val="22"/>
          <w:lang w:val="en-US"/>
        </w:rPr>
        <w:t xml:space="preserve"> in the </w:t>
      </w:r>
      <w:r>
        <w:rPr>
          <w:rFonts w:ascii="Calibri" w:hAnsi="Calibri"/>
          <w:szCs w:val="22"/>
          <w:lang w:val="en-US"/>
        </w:rPr>
        <w:t>email</w:t>
      </w:r>
      <w:r>
        <w:rPr>
          <w:rFonts w:ascii="Calibri" w:hAnsi="Calibri" w:hint="eastAsia"/>
          <w:szCs w:val="22"/>
          <w:lang w:val="en-US"/>
        </w:rPr>
        <w:t xml:space="preserve"> </w:t>
      </w:r>
      <w:r>
        <w:rPr>
          <w:rFonts w:ascii="Calibri" w:hAnsi="Calibri"/>
          <w:szCs w:val="22"/>
          <w:lang w:val="en-US"/>
        </w:rPr>
        <w:t>discussion</w:t>
      </w:r>
      <w:r>
        <w:rPr>
          <w:rFonts w:ascii="Calibri" w:hAnsi="Calibri" w:hint="eastAsia"/>
          <w:szCs w:val="22"/>
          <w:lang w:val="en-US"/>
        </w:rPr>
        <w:t xml:space="preserve"> template as follows:</w:t>
      </w:r>
    </w:p>
    <w:tbl>
      <w:tblPr>
        <w:tblStyle w:val="aa"/>
        <w:tblW w:w="0" w:type="auto"/>
        <w:tblLook w:val="04A0" w:firstRow="1" w:lastRow="0" w:firstColumn="1" w:lastColumn="0" w:noHBand="0" w:noVBand="1"/>
      </w:tblPr>
      <w:tblGrid>
        <w:gridCol w:w="9570"/>
      </w:tblGrid>
      <w:tr w:rsidR="00100604" w14:paraId="4536DE03" w14:textId="77777777" w:rsidTr="00100604">
        <w:tc>
          <w:tcPr>
            <w:tcW w:w="9570" w:type="dxa"/>
          </w:tcPr>
          <w:p w14:paraId="3AE9B419" w14:textId="77777777" w:rsidR="00100604" w:rsidRPr="00100604" w:rsidRDefault="00100604" w:rsidP="00100604">
            <w:pPr>
              <w:widowControl/>
              <w:wordWrap/>
              <w:autoSpaceDE/>
              <w:autoSpaceDN/>
              <w:spacing w:after="160" w:line="259" w:lineRule="auto"/>
              <w:jc w:val="left"/>
              <w:rPr>
                <w:rFonts w:ascii="Calibri" w:eastAsia="Yu Mincho" w:hAnsi="Calibri"/>
                <w:b/>
                <w:bCs/>
                <w:color w:val="843C0C"/>
                <w:kern w:val="0"/>
                <w:sz w:val="22"/>
                <w:szCs w:val="22"/>
                <w:u w:val="single"/>
                <w:lang w:val="fr-FR" w:eastAsia="en-US"/>
              </w:rPr>
            </w:pPr>
            <w:r w:rsidRPr="00100604">
              <w:rPr>
                <w:rFonts w:ascii="Calibri" w:eastAsia="Yu Mincho" w:hAnsi="Calibri"/>
                <w:b/>
                <w:bCs/>
                <w:color w:val="843C0C"/>
                <w:kern w:val="0"/>
                <w:sz w:val="22"/>
                <w:szCs w:val="22"/>
                <w:u w:val="single"/>
                <w:lang w:val="fr-FR" w:eastAsia="en-US"/>
              </w:rPr>
              <w:t>Objective 6: Coexistence:</w:t>
            </w:r>
          </w:p>
          <w:p w14:paraId="32AEE47F" w14:textId="77777777" w:rsidR="00100604" w:rsidRPr="00100604" w:rsidRDefault="00100604" w:rsidP="00100604">
            <w:pPr>
              <w:widowControl/>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 xml:space="preserve">Moderator’s remark: </w:t>
            </w:r>
          </w:p>
          <w:p w14:paraId="7A80A590" w14:textId="77777777" w:rsidR="00100604" w:rsidRPr="00100604" w:rsidRDefault="00100604" w:rsidP="00100604">
            <w:pPr>
              <w:widowControl/>
              <w:numPr>
                <w:ilvl w:val="0"/>
                <w:numId w:val="40"/>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During Phase1 of the email discussion, there was a majority support (16 out of 28 companies) to conduct only “not co-channel” coexistence mechanism during this Rel-16 study</w:t>
            </w:r>
          </w:p>
          <w:p w14:paraId="345C85D1" w14:textId="77777777" w:rsidR="00100604" w:rsidRPr="00100604" w:rsidRDefault="00100604" w:rsidP="00100604">
            <w:pPr>
              <w:widowControl/>
              <w:wordWrap/>
              <w:autoSpaceDE/>
              <w:autoSpaceDN/>
              <w:spacing w:after="160" w:line="259" w:lineRule="auto"/>
              <w:ind w:left="720"/>
              <w:contextualSpacing/>
              <w:jc w:val="left"/>
              <w:rPr>
                <w:rFonts w:ascii="Calibri" w:eastAsia="Yu Mincho" w:hAnsi="Calibri"/>
                <w:kern w:val="0"/>
                <w:sz w:val="22"/>
                <w:szCs w:val="22"/>
                <w:lang w:val="en-GB" w:eastAsia="en-US"/>
              </w:rPr>
            </w:pPr>
          </w:p>
          <w:p w14:paraId="5C866A2E" w14:textId="77777777" w:rsidR="00100604" w:rsidRPr="00100604" w:rsidRDefault="00100604" w:rsidP="00100604">
            <w:pPr>
              <w:widowControl/>
              <w:numPr>
                <w:ilvl w:val="0"/>
                <w:numId w:val="40"/>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 xml:space="preserve">However, there are multiple developments since RAN#79 that </w:t>
            </w:r>
            <w:proofErr w:type="gramStart"/>
            <w:r w:rsidRPr="00100604">
              <w:rPr>
                <w:rFonts w:ascii="Calibri" w:eastAsia="Yu Mincho" w:hAnsi="Calibri"/>
                <w:kern w:val="0"/>
                <w:sz w:val="22"/>
                <w:szCs w:val="22"/>
                <w:lang w:val="en-GB" w:eastAsia="en-US"/>
              </w:rPr>
              <w:t>require</w:t>
            </w:r>
            <w:proofErr w:type="gramEnd"/>
            <w:r w:rsidRPr="00100604">
              <w:rPr>
                <w:rFonts w:ascii="Calibri" w:eastAsia="Yu Mincho" w:hAnsi="Calibri"/>
                <w:kern w:val="0"/>
                <w:sz w:val="22"/>
                <w:szCs w:val="22"/>
                <w:lang w:val="en-GB" w:eastAsia="en-US"/>
              </w:rPr>
              <w:t xml:space="preserve"> discussing this point again in detail.</w:t>
            </w:r>
          </w:p>
          <w:p w14:paraId="2BA45CF3" w14:textId="77777777" w:rsidR="00100604" w:rsidRPr="00100604" w:rsidRDefault="00100604" w:rsidP="00100604">
            <w:pPr>
              <w:widowControl/>
              <w:numPr>
                <w:ilvl w:val="0"/>
                <w:numId w:val="41"/>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 xml:space="preserve">RAN#79 conclusion: </w:t>
            </w:r>
            <w:r w:rsidRPr="00100604">
              <w:rPr>
                <w:rFonts w:ascii="Times New Roman" w:eastAsia="Yu Mincho"/>
                <w:color w:val="000000"/>
                <w:kern w:val="0"/>
                <w:szCs w:val="20"/>
                <w:lang w:val="en-GB" w:eastAsia="en-US"/>
              </w:rPr>
              <w:t>conclusion: email discussion will continue to refine a SI scope (coexistence will be part of it)</w:t>
            </w:r>
          </w:p>
          <w:p w14:paraId="5B8EA1E1" w14:textId="77777777" w:rsidR="00100604" w:rsidRPr="00100604" w:rsidRDefault="00100604" w:rsidP="00100604">
            <w:pPr>
              <w:widowControl/>
              <w:numPr>
                <w:ilvl w:val="0"/>
                <w:numId w:val="41"/>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 xml:space="preserve">As listed in Qualcomm’s contribution RP-180500, in Europe, there is a RSCOM mandate to study coexistence of CBTC (urban rail), ITS-G5 (802.11p based) and LTE V2X in 5.9GHz ITS band.   ETSI technical committees (RT JTFIR, ITS WG4, </w:t>
            </w:r>
            <w:proofErr w:type="gramStart"/>
            <w:r w:rsidRPr="00100604">
              <w:rPr>
                <w:rFonts w:ascii="Calibri" w:eastAsia="Yu Mincho" w:hAnsi="Calibri"/>
                <w:kern w:val="0"/>
                <w:sz w:val="22"/>
                <w:szCs w:val="22"/>
                <w:lang w:val="en-GB" w:eastAsia="en-US"/>
              </w:rPr>
              <w:t>ERM</w:t>
            </w:r>
            <w:proofErr w:type="gramEnd"/>
            <w:r w:rsidRPr="00100604">
              <w:rPr>
                <w:rFonts w:ascii="Calibri" w:eastAsia="Yu Mincho" w:hAnsi="Calibri"/>
                <w:kern w:val="0"/>
                <w:sz w:val="22"/>
                <w:szCs w:val="22"/>
                <w:lang w:val="en-GB" w:eastAsia="en-US"/>
              </w:rPr>
              <w:t xml:space="preserve"> TG37) are jointly preparing a technical report.  Interim Report is almost </w:t>
            </w:r>
            <w:proofErr w:type="spellStart"/>
            <w:r w:rsidRPr="00100604">
              <w:rPr>
                <w:rFonts w:ascii="Calibri" w:eastAsia="Yu Mincho" w:hAnsi="Calibri"/>
                <w:kern w:val="0"/>
                <w:sz w:val="22"/>
                <w:szCs w:val="22"/>
                <w:lang w:val="en-GB" w:eastAsia="en-US"/>
              </w:rPr>
              <w:t>readyas</w:t>
            </w:r>
            <w:proofErr w:type="spellEnd"/>
            <w:r w:rsidRPr="00100604">
              <w:rPr>
                <w:rFonts w:ascii="Calibri" w:eastAsia="Yu Mincho" w:hAnsi="Calibri"/>
                <w:kern w:val="0"/>
                <w:sz w:val="22"/>
                <w:szCs w:val="22"/>
                <w:lang w:val="en-GB" w:eastAsia="en-US"/>
              </w:rPr>
              <w:t xml:space="preserve"> of 15 May 2018.  Similarly, in USA, recent communication from FCC on considerations on sharing 5.9GHz band.  Overall, there are all ongoing developments that require discussions on </w:t>
            </w:r>
          </w:p>
          <w:p w14:paraId="09E51925" w14:textId="77777777" w:rsidR="00100604" w:rsidRPr="00100604" w:rsidRDefault="00100604" w:rsidP="00100604">
            <w:pPr>
              <w:widowControl/>
              <w:numPr>
                <w:ilvl w:val="0"/>
                <w:numId w:val="41"/>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Considerable interest from car OEMs to study ‘detailed’ coexistence mechanism</w:t>
            </w:r>
          </w:p>
          <w:p w14:paraId="35026334" w14:textId="77777777" w:rsidR="00100604" w:rsidRPr="00100604" w:rsidRDefault="00100604" w:rsidP="00100604">
            <w:pPr>
              <w:widowControl/>
              <w:numPr>
                <w:ilvl w:val="0"/>
                <w:numId w:val="41"/>
              </w:numPr>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Considering that not all regions or deployment scenarios require such coexistence mechanisms, other scenarios are also included below.</w:t>
            </w:r>
          </w:p>
          <w:p w14:paraId="37A495A9" w14:textId="77777777" w:rsidR="00100604" w:rsidRPr="00100604" w:rsidRDefault="00100604" w:rsidP="00100604">
            <w:pPr>
              <w:widowControl/>
              <w:wordWrap/>
              <w:autoSpaceDE/>
              <w:autoSpaceDN/>
              <w:spacing w:after="160" w:line="259" w:lineRule="auto"/>
              <w:jc w:val="left"/>
              <w:rPr>
                <w:rFonts w:ascii="Calibri" w:eastAsia="Yu Mincho" w:hAnsi="Calibri"/>
                <w:kern w:val="0"/>
                <w:sz w:val="22"/>
                <w:szCs w:val="22"/>
                <w:lang w:val="en-GB" w:eastAsia="en-US"/>
              </w:rPr>
            </w:pPr>
          </w:p>
          <w:p w14:paraId="400E5115" w14:textId="77777777" w:rsidR="00100604" w:rsidRPr="00100604" w:rsidRDefault="00100604" w:rsidP="00100604">
            <w:pPr>
              <w:widowControl/>
              <w:wordWrap/>
              <w:autoSpaceDE/>
              <w:autoSpaceDN/>
              <w:spacing w:after="160" w:line="259" w:lineRule="auto"/>
              <w:jc w:val="left"/>
              <w:rPr>
                <w:rFonts w:ascii="Calibri" w:eastAsia="Yu Mincho" w:hAnsi="Calibri"/>
                <w:kern w:val="0"/>
                <w:sz w:val="22"/>
                <w:szCs w:val="22"/>
                <w:lang w:val="en-GB" w:eastAsia="en-US"/>
              </w:rPr>
            </w:pPr>
            <w:r w:rsidRPr="00100604">
              <w:rPr>
                <w:rFonts w:ascii="Calibri" w:eastAsia="Yu Mincho" w:hAnsi="Calibri"/>
                <w:kern w:val="0"/>
                <w:sz w:val="22"/>
                <w:szCs w:val="22"/>
                <w:lang w:val="en-GB" w:eastAsia="en-US"/>
              </w:rPr>
              <w:t xml:space="preserve">Please note that I have updated the objective based on the comments in Phase 1 discussion. </w:t>
            </w:r>
          </w:p>
          <w:p w14:paraId="0049608F" w14:textId="77777777" w:rsidR="00100604" w:rsidRPr="00100604" w:rsidRDefault="00100604" w:rsidP="00100604">
            <w:pPr>
              <w:widowControl/>
              <w:wordWrap/>
              <w:autoSpaceDE/>
              <w:autoSpaceDN/>
              <w:spacing w:after="160" w:line="259" w:lineRule="auto"/>
              <w:ind w:left="45"/>
              <w:jc w:val="left"/>
              <w:rPr>
                <w:rFonts w:ascii="Calibri" w:eastAsia="Yu Mincho" w:hAnsi="Calibri"/>
                <w:color w:val="843C0C"/>
                <w:kern w:val="0"/>
                <w:sz w:val="22"/>
                <w:szCs w:val="22"/>
              </w:rPr>
            </w:pPr>
            <w:r w:rsidRPr="00100604">
              <w:rPr>
                <w:rFonts w:ascii="Calibri" w:eastAsia="Yu Mincho" w:hAnsi="Calibri"/>
                <w:b/>
                <w:bCs/>
                <w:color w:val="843C0C"/>
                <w:kern w:val="0"/>
                <w:sz w:val="22"/>
                <w:szCs w:val="22"/>
                <w:u w:val="single"/>
              </w:rPr>
              <w:t>Proposed Objective 6:  Coexistence:</w:t>
            </w:r>
            <w:r w:rsidRPr="00100604">
              <w:rPr>
                <w:rFonts w:ascii="Calibri" w:eastAsia="Yu Mincho" w:hAnsi="Calibri"/>
                <w:color w:val="843C0C"/>
                <w:kern w:val="0"/>
                <w:sz w:val="22"/>
                <w:szCs w:val="22"/>
              </w:rPr>
              <w:t xml:space="preserve">  </w:t>
            </w:r>
          </w:p>
          <w:p w14:paraId="1A09FDD5" w14:textId="77777777" w:rsidR="00100604" w:rsidRPr="00100604" w:rsidRDefault="00100604" w:rsidP="00100604">
            <w:pPr>
              <w:widowControl/>
              <w:numPr>
                <w:ilvl w:val="0"/>
                <w:numId w:val="39"/>
              </w:numPr>
              <w:wordWrap/>
              <w:autoSpaceDE/>
              <w:autoSpaceDN/>
              <w:spacing w:after="160" w:line="259" w:lineRule="auto"/>
              <w:jc w:val="left"/>
              <w:rPr>
                <w:rFonts w:ascii="Calibri" w:eastAsia="Yu Mincho" w:hAnsi="Calibri"/>
                <w:kern w:val="0"/>
                <w:sz w:val="22"/>
                <w:szCs w:val="22"/>
                <w:lang w:eastAsia="zh-CN"/>
              </w:rPr>
            </w:pPr>
            <w:r w:rsidRPr="00100604">
              <w:rPr>
                <w:rFonts w:ascii="Calibri" w:eastAsia="Yu Mincho" w:hAnsi="Calibri"/>
                <w:kern w:val="0"/>
                <w:sz w:val="22"/>
                <w:szCs w:val="22"/>
              </w:rPr>
              <w:t xml:space="preserve">Study </w:t>
            </w:r>
            <w:r w:rsidRPr="00100604">
              <w:rPr>
                <w:rFonts w:ascii="Calibri" w:eastAsia="Yu Mincho" w:hAnsi="Calibri"/>
                <w:kern w:val="0"/>
                <w:sz w:val="22"/>
                <w:szCs w:val="22"/>
                <w:lang w:eastAsia="zh-CN"/>
              </w:rPr>
              <w:t xml:space="preserve">the feasibility of the coexistence </w:t>
            </w:r>
            <w:r w:rsidRPr="00100604">
              <w:rPr>
                <w:rFonts w:ascii="Calibri" w:eastAsia="Yu Mincho" w:hAnsi="Calibri"/>
                <w:kern w:val="0"/>
                <w:sz w:val="22"/>
                <w:szCs w:val="22"/>
              </w:rPr>
              <w:t>mechanisms</w:t>
            </w:r>
            <w:r w:rsidRPr="00100604">
              <w:rPr>
                <w:rFonts w:ascii="Calibri" w:eastAsia="Yu Mincho" w:hAnsi="Calibri"/>
                <w:kern w:val="0"/>
                <w:sz w:val="22"/>
                <w:szCs w:val="22"/>
                <w:lang w:eastAsia="zh-CN"/>
              </w:rPr>
              <w:t xml:space="preserve"> when NR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and LTE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technologies are equipped in the same vehicle </w:t>
            </w:r>
            <w:r w:rsidRPr="00100604">
              <w:rPr>
                <w:rFonts w:ascii="Calibri" w:eastAsia="Yu Mincho" w:hAnsi="Calibri"/>
                <w:b/>
                <w:bCs/>
                <w:kern w:val="0"/>
                <w:sz w:val="22"/>
                <w:szCs w:val="22"/>
                <w:u w:val="single"/>
                <w:lang w:eastAsia="zh-CN"/>
              </w:rPr>
              <w:t>for following scenarios:</w:t>
            </w:r>
          </w:p>
          <w:p w14:paraId="0C5B8A7B" w14:textId="77777777" w:rsidR="00100604" w:rsidRPr="00100604" w:rsidRDefault="00100604" w:rsidP="00100604">
            <w:pPr>
              <w:widowControl/>
              <w:numPr>
                <w:ilvl w:val="1"/>
                <w:numId w:val="42"/>
              </w:numPr>
              <w:wordWrap/>
              <w:overflowPunct w:val="0"/>
              <w:autoSpaceDE/>
              <w:autoSpaceDN/>
              <w:spacing w:after="180" w:line="259" w:lineRule="auto"/>
              <w:jc w:val="left"/>
              <w:rPr>
                <w:rFonts w:ascii="Calibri" w:eastAsia="Yu Mincho" w:hAnsi="Calibri"/>
                <w:kern w:val="0"/>
                <w:sz w:val="22"/>
                <w:szCs w:val="22"/>
                <w:lang w:eastAsia="en-US"/>
              </w:rPr>
            </w:pPr>
            <w:r w:rsidRPr="00100604">
              <w:rPr>
                <w:rFonts w:ascii="Calibri" w:eastAsia="Yu Mincho" w:hAnsi="Calibri"/>
                <w:kern w:val="0"/>
                <w:sz w:val="22"/>
                <w:szCs w:val="22"/>
                <w:lang w:eastAsia="en-US"/>
              </w:rPr>
              <w:t xml:space="preserve">Scenario with not co-channel: Advanced V2X services provided by NR </w:t>
            </w:r>
            <w:proofErr w:type="spellStart"/>
            <w:r w:rsidRPr="00100604">
              <w:rPr>
                <w:rFonts w:ascii="Calibri" w:eastAsia="Yu Mincho" w:hAnsi="Calibri"/>
                <w:kern w:val="0"/>
                <w:sz w:val="22"/>
                <w:szCs w:val="22"/>
                <w:lang w:eastAsia="en-US"/>
              </w:rPr>
              <w:t>sidelink</w:t>
            </w:r>
            <w:proofErr w:type="spellEnd"/>
            <w:r w:rsidRPr="00100604">
              <w:rPr>
                <w:rFonts w:ascii="Calibri" w:eastAsia="Yu Mincho" w:hAnsi="Calibri"/>
                <w:kern w:val="0"/>
                <w:sz w:val="22"/>
                <w:szCs w:val="22"/>
                <w:lang w:eastAsia="en-US"/>
              </w:rPr>
              <w:t xml:space="preserve"> coexisting with V2X service provided by LTE </w:t>
            </w:r>
            <w:proofErr w:type="spellStart"/>
            <w:r w:rsidRPr="00100604">
              <w:rPr>
                <w:rFonts w:ascii="Calibri" w:eastAsia="Yu Mincho" w:hAnsi="Calibri"/>
                <w:kern w:val="0"/>
                <w:sz w:val="22"/>
                <w:szCs w:val="22"/>
                <w:lang w:eastAsia="en-US"/>
              </w:rPr>
              <w:t>sidelink</w:t>
            </w:r>
            <w:proofErr w:type="spellEnd"/>
            <w:r w:rsidRPr="00100604">
              <w:rPr>
                <w:rFonts w:ascii="Calibri" w:eastAsia="Yu Mincho" w:hAnsi="Calibri"/>
                <w:kern w:val="0"/>
                <w:sz w:val="22"/>
                <w:szCs w:val="22"/>
                <w:lang w:eastAsia="en-US"/>
              </w:rPr>
              <w:t xml:space="preserve"> in different channels (i.e., not co-channel).  Not co-channel could include both adjacent channel and channels that are sufficiently far apart.</w:t>
            </w:r>
          </w:p>
          <w:p w14:paraId="2EDC5813" w14:textId="77777777" w:rsidR="00100604" w:rsidRPr="00100604" w:rsidRDefault="00100604" w:rsidP="00100604">
            <w:pPr>
              <w:widowControl/>
              <w:numPr>
                <w:ilvl w:val="1"/>
                <w:numId w:val="42"/>
              </w:numPr>
              <w:wordWrap/>
              <w:autoSpaceDE/>
              <w:autoSpaceDN/>
              <w:spacing w:after="160" w:line="252" w:lineRule="auto"/>
              <w:contextualSpacing/>
              <w:jc w:val="left"/>
              <w:rPr>
                <w:rFonts w:ascii="Calibri" w:eastAsia="Yu Mincho" w:hAnsi="Calibri"/>
                <w:kern w:val="0"/>
                <w:sz w:val="22"/>
                <w:szCs w:val="22"/>
                <w:lang w:eastAsia="zh-CN"/>
              </w:rPr>
            </w:pPr>
            <w:r w:rsidRPr="00100604">
              <w:rPr>
                <w:rFonts w:ascii="Calibri" w:eastAsia="Yu Mincho" w:hAnsi="Calibri"/>
                <w:kern w:val="0"/>
                <w:sz w:val="22"/>
                <w:szCs w:val="22"/>
                <w:lang w:eastAsia="zh-CN"/>
              </w:rPr>
              <w:t xml:space="preserve">Scenario with Co-channel:  Advanced V2X services provided by NR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coexisting with V2X services provided by LTE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in common channel </w:t>
            </w:r>
          </w:p>
          <w:p w14:paraId="562B9032" w14:textId="77777777" w:rsidR="00100604" w:rsidRPr="00100604" w:rsidRDefault="00100604" w:rsidP="00100604">
            <w:pPr>
              <w:widowControl/>
              <w:numPr>
                <w:ilvl w:val="1"/>
                <w:numId w:val="42"/>
              </w:numPr>
              <w:wordWrap/>
              <w:autoSpaceDE/>
              <w:autoSpaceDN/>
              <w:spacing w:after="160" w:line="252" w:lineRule="auto"/>
              <w:contextualSpacing/>
              <w:jc w:val="left"/>
              <w:rPr>
                <w:rFonts w:ascii="Calibri" w:eastAsia="Yu Mincho" w:hAnsi="Calibri"/>
                <w:kern w:val="0"/>
                <w:sz w:val="22"/>
                <w:szCs w:val="22"/>
                <w:lang w:eastAsia="zh-CN"/>
              </w:rPr>
            </w:pPr>
            <w:r w:rsidRPr="00100604">
              <w:rPr>
                <w:rFonts w:ascii="Calibri" w:eastAsia="Yu Mincho" w:hAnsi="Calibri"/>
                <w:kern w:val="0"/>
                <w:sz w:val="22"/>
                <w:szCs w:val="22"/>
                <w:lang w:eastAsia="zh-CN"/>
              </w:rPr>
              <w:lastRenderedPageBreak/>
              <w:t xml:space="preserve">Scenario with detailed coexistence: Co-channel coexistence of NR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and LTE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in a common channel with potentially other non-cellular RATs (for e.g. based on IEEE 802.11p or CBTC (urban rail))</w:t>
            </w:r>
          </w:p>
          <w:p w14:paraId="3F915356" w14:textId="3BFE9241" w:rsidR="00100604" w:rsidRPr="00100604" w:rsidRDefault="00100604" w:rsidP="00100604">
            <w:pPr>
              <w:widowControl/>
              <w:wordWrap/>
              <w:autoSpaceDE/>
              <w:autoSpaceDN/>
              <w:spacing w:after="160" w:line="252" w:lineRule="auto"/>
              <w:ind w:left="765"/>
              <w:jc w:val="left"/>
              <w:rPr>
                <w:rFonts w:ascii="Calibri" w:eastAsiaTheme="minorEastAsia" w:hAnsi="Calibri"/>
                <w:kern w:val="0"/>
                <w:sz w:val="22"/>
                <w:szCs w:val="22"/>
              </w:rPr>
            </w:pPr>
            <w:r w:rsidRPr="00100604">
              <w:rPr>
                <w:rFonts w:ascii="Calibri" w:eastAsia="Yu Mincho" w:hAnsi="Calibri"/>
                <w:kern w:val="0"/>
                <w:sz w:val="22"/>
                <w:szCs w:val="22"/>
                <w:lang w:eastAsia="zh-CN"/>
              </w:rPr>
              <w:t xml:space="preserve">Note: Licensed band: Coexistence within the same carrier between LTE </w:t>
            </w:r>
            <w:proofErr w:type="spellStart"/>
            <w:r w:rsidRPr="00100604">
              <w:rPr>
                <w:rFonts w:ascii="Calibri" w:eastAsia="Yu Mincho" w:hAnsi="Calibri"/>
                <w:kern w:val="0"/>
                <w:sz w:val="22"/>
                <w:szCs w:val="22"/>
                <w:lang w:eastAsia="zh-CN"/>
              </w:rPr>
              <w:t>Uu</w:t>
            </w:r>
            <w:proofErr w:type="spellEnd"/>
            <w:r w:rsidRPr="00100604">
              <w:rPr>
                <w:rFonts w:ascii="Calibri" w:eastAsia="Yu Mincho" w:hAnsi="Calibri"/>
                <w:kern w:val="0"/>
                <w:sz w:val="22"/>
                <w:szCs w:val="22"/>
                <w:lang w:eastAsia="zh-CN"/>
              </w:rPr>
              <w:t xml:space="preserve"> and NR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between NR </w:t>
            </w:r>
            <w:proofErr w:type="spellStart"/>
            <w:r w:rsidRPr="00100604">
              <w:rPr>
                <w:rFonts w:ascii="Calibri" w:eastAsia="Yu Mincho" w:hAnsi="Calibri"/>
                <w:kern w:val="0"/>
                <w:sz w:val="22"/>
                <w:szCs w:val="22"/>
                <w:lang w:eastAsia="zh-CN"/>
              </w:rPr>
              <w:t>Uu</w:t>
            </w:r>
            <w:proofErr w:type="spellEnd"/>
            <w:r w:rsidRPr="00100604">
              <w:rPr>
                <w:rFonts w:ascii="Calibri" w:eastAsia="Yu Mincho" w:hAnsi="Calibri"/>
                <w:kern w:val="0"/>
                <w:sz w:val="22"/>
                <w:szCs w:val="22"/>
                <w:lang w:eastAsia="zh-CN"/>
              </w:rPr>
              <w:t xml:space="preserve"> and NR </w:t>
            </w:r>
            <w:proofErr w:type="spellStart"/>
            <w:r w:rsidRPr="00100604">
              <w:rPr>
                <w:rFonts w:ascii="Calibri" w:eastAsia="Yu Mincho" w:hAnsi="Calibri"/>
                <w:kern w:val="0"/>
                <w:sz w:val="22"/>
                <w:szCs w:val="22"/>
                <w:lang w:eastAsia="zh-CN"/>
              </w:rPr>
              <w:t>sidelinkare</w:t>
            </w:r>
            <w:proofErr w:type="spellEnd"/>
            <w:r w:rsidRPr="00100604">
              <w:rPr>
                <w:rFonts w:ascii="Calibri" w:eastAsia="Yu Mincho" w:hAnsi="Calibri"/>
                <w:kern w:val="0"/>
                <w:sz w:val="22"/>
                <w:szCs w:val="22"/>
                <w:lang w:eastAsia="zh-CN"/>
              </w:rPr>
              <w:t xml:space="preserve"> part of the NR </w:t>
            </w:r>
            <w:proofErr w:type="spellStart"/>
            <w:r w:rsidRPr="00100604">
              <w:rPr>
                <w:rFonts w:ascii="Calibri" w:eastAsia="Yu Mincho" w:hAnsi="Calibri"/>
                <w:kern w:val="0"/>
                <w:sz w:val="22"/>
                <w:szCs w:val="22"/>
                <w:lang w:eastAsia="zh-CN"/>
              </w:rPr>
              <w:t>Sidelink</w:t>
            </w:r>
            <w:proofErr w:type="spellEnd"/>
            <w:r w:rsidRPr="00100604">
              <w:rPr>
                <w:rFonts w:ascii="Calibri" w:eastAsia="Yu Mincho" w:hAnsi="Calibri"/>
                <w:kern w:val="0"/>
                <w:sz w:val="22"/>
                <w:szCs w:val="22"/>
                <w:lang w:eastAsia="zh-CN"/>
              </w:rPr>
              <w:t xml:space="preserve"> design.</w:t>
            </w:r>
          </w:p>
        </w:tc>
      </w:tr>
    </w:tbl>
    <w:p w14:paraId="367FB8E8" w14:textId="51D66344" w:rsidR="00100604" w:rsidRDefault="00100604"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lastRenderedPageBreak/>
        <w:t>This contribution provides more detailed views on the coexistence issue of NR V2X in Rel-16.</w:t>
      </w:r>
    </w:p>
    <w:p w14:paraId="7E3FD57D" w14:textId="77777777" w:rsidR="0018475B" w:rsidRDefault="0018475B" w:rsidP="009D5915">
      <w:pPr>
        <w:pStyle w:val="LGTdoc0"/>
        <w:spacing w:before="100" w:beforeAutospacing="1" w:afterLines="0" w:after="100" w:afterAutospacing="1" w:line="240" w:lineRule="auto"/>
        <w:ind w:firstLine="425"/>
        <w:rPr>
          <w:rFonts w:ascii="Calibri" w:hAnsi="Calibri"/>
          <w:szCs w:val="22"/>
          <w:lang w:val="en-US"/>
        </w:rPr>
      </w:pPr>
    </w:p>
    <w:p w14:paraId="7D154D98" w14:textId="0BF61944" w:rsidR="004E0CF7" w:rsidRPr="00100604" w:rsidRDefault="00100604"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100604">
        <w:rPr>
          <w:rFonts w:ascii="Times New Roman" w:eastAsia="SimSun" w:hAnsi="Times New Roman" w:hint="eastAsia"/>
          <w:b/>
          <w:kern w:val="32"/>
          <w:sz w:val="28"/>
          <w:lang w:val="en-US" w:eastAsia="zh-CN"/>
        </w:rPr>
        <w:t>Discussions</w:t>
      </w:r>
    </w:p>
    <w:p w14:paraId="686717C2" w14:textId="3C2F3EB6" w:rsidR="00F62AB0" w:rsidRDefault="004747E6" w:rsidP="007661DF">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As already noted in the email discussion template, there are ongoing discussions in the regional regulation and ITS organizations on how 3GPP V2X technologies will access the ITS spectrum. This discussion is not only for the technologies already available such as LTE V2X and IEEE802.11p but also taking future </w:t>
      </w:r>
      <w:r>
        <w:rPr>
          <w:rFonts w:ascii="Calibri" w:hAnsi="Calibri"/>
          <w:szCs w:val="22"/>
          <w:lang w:val="en-US"/>
        </w:rPr>
        <w:t>technologies</w:t>
      </w:r>
      <w:r>
        <w:rPr>
          <w:rFonts w:ascii="Calibri" w:hAnsi="Calibri" w:hint="eastAsia"/>
          <w:szCs w:val="22"/>
          <w:lang w:val="en-US"/>
        </w:rPr>
        <w:t xml:space="preserve"> like NR V2X into account. </w:t>
      </w:r>
      <w:r w:rsidR="0022358F">
        <w:rPr>
          <w:rFonts w:ascii="Calibri" w:hAnsi="Calibri" w:hint="eastAsia"/>
          <w:szCs w:val="22"/>
          <w:lang w:val="en-US"/>
        </w:rPr>
        <w:t>Therefore, the coexistence scope of NR V2X SI should be properly captured so that the access of NR V2X to the ITS spectrum can be well paved in the discussions currently ongoing in regional regulation/ITS organizations.</w:t>
      </w:r>
    </w:p>
    <w:p w14:paraId="63B89B6B" w14:textId="4027D057" w:rsidR="0022358F" w:rsidRPr="0022358F" w:rsidRDefault="0022358F" w:rsidP="0022358F">
      <w:pPr>
        <w:pStyle w:val="LGTdoc0"/>
        <w:spacing w:before="100" w:beforeAutospacing="1" w:afterLines="0" w:after="100" w:afterAutospacing="1" w:line="240" w:lineRule="auto"/>
        <w:rPr>
          <w:rFonts w:ascii="Calibri" w:hAnsi="Calibri"/>
          <w:b/>
          <w:szCs w:val="22"/>
          <w:lang w:val="en-US"/>
        </w:rPr>
      </w:pPr>
      <w:r w:rsidRPr="0022358F">
        <w:rPr>
          <w:rFonts w:ascii="Calibri" w:hAnsi="Calibri" w:hint="eastAsia"/>
          <w:b/>
          <w:szCs w:val="22"/>
          <w:lang w:val="en-US"/>
        </w:rPr>
        <w:t>Proposal 1: The coexistence scope of NR V2X SI should be properly captured so that the access of NR V2X to the ITS spectrum can be well paved in the discussions currently ongoing in regional regulation/ITS organizations.</w:t>
      </w:r>
    </w:p>
    <w:p w14:paraId="05240DC6" w14:textId="77777777" w:rsidR="00801639" w:rsidRDefault="00801639" w:rsidP="000946CC">
      <w:pPr>
        <w:pStyle w:val="LGTdoc0"/>
        <w:spacing w:before="100" w:beforeAutospacing="1" w:afterLines="0" w:after="100" w:afterAutospacing="1" w:line="240" w:lineRule="auto"/>
        <w:rPr>
          <w:rFonts w:ascii="Calibri" w:hAnsi="Calibri"/>
          <w:szCs w:val="22"/>
          <w:lang w:val="en-US"/>
        </w:rPr>
      </w:pPr>
    </w:p>
    <w:p w14:paraId="52706F79" w14:textId="09FEBEBA" w:rsidR="0022358F" w:rsidRDefault="006572AD" w:rsidP="0022358F">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We first discuss the coexistence of LTE </w:t>
      </w:r>
      <w:proofErr w:type="spellStart"/>
      <w:r w:rsidR="003D06DB">
        <w:rPr>
          <w:rFonts w:ascii="Calibri" w:hAnsi="Calibri" w:hint="eastAsia"/>
          <w:szCs w:val="22"/>
          <w:lang w:val="en-US"/>
        </w:rPr>
        <w:t>sidelink</w:t>
      </w:r>
      <w:proofErr w:type="spellEnd"/>
      <w:r w:rsidR="003D06DB">
        <w:rPr>
          <w:rFonts w:ascii="Calibri" w:hAnsi="Calibri" w:hint="eastAsia"/>
          <w:szCs w:val="22"/>
          <w:lang w:val="en-US"/>
        </w:rPr>
        <w:t xml:space="preserve"> </w:t>
      </w:r>
      <w:r>
        <w:rPr>
          <w:rFonts w:ascii="Calibri" w:hAnsi="Calibri" w:hint="eastAsia"/>
          <w:szCs w:val="22"/>
          <w:lang w:val="en-US"/>
        </w:rPr>
        <w:t xml:space="preserve">and NR </w:t>
      </w:r>
      <w:proofErr w:type="spellStart"/>
      <w:r w:rsidR="003D06DB">
        <w:rPr>
          <w:rFonts w:ascii="Calibri" w:hAnsi="Calibri" w:hint="eastAsia"/>
          <w:szCs w:val="22"/>
          <w:lang w:val="en-US"/>
        </w:rPr>
        <w:t>sidelink</w:t>
      </w:r>
      <w:proofErr w:type="spellEnd"/>
      <w:r w:rsidR="009378A9">
        <w:rPr>
          <w:rFonts w:ascii="Calibri" w:hAnsi="Calibri" w:hint="eastAsia"/>
          <w:szCs w:val="22"/>
          <w:lang w:val="en-US"/>
        </w:rPr>
        <w:t xml:space="preserve"> (i.e., scenario </w:t>
      </w:r>
      <w:proofErr w:type="gramStart"/>
      <w:r w:rsidR="009378A9">
        <w:rPr>
          <w:rFonts w:ascii="Calibri" w:hAnsi="Calibri" w:hint="eastAsia"/>
          <w:szCs w:val="22"/>
          <w:lang w:val="en-US"/>
        </w:rPr>
        <w:t>a and</w:t>
      </w:r>
      <w:proofErr w:type="gramEnd"/>
      <w:r w:rsidR="009378A9">
        <w:rPr>
          <w:rFonts w:ascii="Calibri" w:hAnsi="Calibri" w:hint="eastAsia"/>
          <w:szCs w:val="22"/>
          <w:lang w:val="en-US"/>
        </w:rPr>
        <w:t xml:space="preserve"> b)</w:t>
      </w:r>
      <w:r w:rsidR="003D06DB">
        <w:rPr>
          <w:rFonts w:ascii="Calibri" w:hAnsi="Calibri" w:hint="eastAsia"/>
          <w:szCs w:val="22"/>
          <w:lang w:val="en-US"/>
        </w:rPr>
        <w:t>.</w:t>
      </w:r>
      <w:r>
        <w:rPr>
          <w:rFonts w:ascii="Calibri" w:hAnsi="Calibri" w:hint="eastAsia"/>
          <w:szCs w:val="22"/>
          <w:lang w:val="en-US"/>
        </w:rPr>
        <w:t xml:space="preserve"> The meaning of </w:t>
      </w:r>
      <w:r>
        <w:rPr>
          <w:rFonts w:ascii="Calibri" w:hAnsi="Calibri"/>
          <w:szCs w:val="22"/>
          <w:lang w:val="en-US"/>
        </w:rPr>
        <w:t>“</w:t>
      </w:r>
      <w:r>
        <w:rPr>
          <w:rFonts w:ascii="Calibri" w:hAnsi="Calibri" w:hint="eastAsia"/>
          <w:szCs w:val="22"/>
          <w:lang w:val="en-US"/>
        </w:rPr>
        <w:t>co-channel</w:t>
      </w:r>
      <w:r>
        <w:rPr>
          <w:rFonts w:ascii="Calibri" w:hAnsi="Calibri"/>
          <w:szCs w:val="22"/>
          <w:lang w:val="en-US"/>
        </w:rPr>
        <w:t>”</w:t>
      </w:r>
      <w:r>
        <w:rPr>
          <w:rFonts w:ascii="Calibri" w:hAnsi="Calibri" w:hint="eastAsia"/>
          <w:szCs w:val="22"/>
          <w:lang w:val="en-US"/>
        </w:rPr>
        <w:t xml:space="preserve"> and </w:t>
      </w:r>
      <w:r>
        <w:rPr>
          <w:rFonts w:ascii="Calibri" w:hAnsi="Calibri"/>
          <w:szCs w:val="22"/>
          <w:lang w:val="en-US"/>
        </w:rPr>
        <w:t>“</w:t>
      </w:r>
      <w:r>
        <w:rPr>
          <w:rFonts w:ascii="Calibri" w:hAnsi="Calibri" w:hint="eastAsia"/>
          <w:szCs w:val="22"/>
          <w:lang w:val="en-US"/>
        </w:rPr>
        <w:t>not co-channel</w:t>
      </w:r>
      <w:r>
        <w:rPr>
          <w:rFonts w:ascii="Calibri" w:hAnsi="Calibri"/>
          <w:szCs w:val="22"/>
          <w:lang w:val="en-US"/>
        </w:rPr>
        <w:t>”</w:t>
      </w:r>
      <w:r>
        <w:rPr>
          <w:rFonts w:ascii="Calibri" w:hAnsi="Calibri" w:hint="eastAsia"/>
          <w:szCs w:val="22"/>
          <w:lang w:val="en-US"/>
        </w:rPr>
        <w:t xml:space="preserve"> was discussed in the email reflector and one </w:t>
      </w:r>
      <w:r>
        <w:rPr>
          <w:rFonts w:ascii="Calibri" w:hAnsi="Calibri"/>
          <w:szCs w:val="22"/>
          <w:lang w:val="en-US"/>
        </w:rPr>
        <w:t>reasonable</w:t>
      </w:r>
      <w:r>
        <w:rPr>
          <w:rFonts w:ascii="Calibri" w:hAnsi="Calibri" w:hint="eastAsia"/>
          <w:szCs w:val="22"/>
          <w:lang w:val="en-US"/>
        </w:rPr>
        <w:t xml:space="preserve"> interpretation from 3GPP point of view is to understand </w:t>
      </w:r>
      <w:r w:rsidRPr="006572AD">
        <w:rPr>
          <w:rFonts w:ascii="Calibri" w:hAnsi="Calibri"/>
          <w:szCs w:val="22"/>
          <w:lang w:val="en-US"/>
        </w:rPr>
        <w:t>“channel”</w:t>
      </w:r>
      <w:r>
        <w:rPr>
          <w:rFonts w:ascii="Calibri" w:hAnsi="Calibri" w:hint="eastAsia"/>
          <w:szCs w:val="22"/>
          <w:lang w:val="en-US"/>
        </w:rPr>
        <w:t xml:space="preserve"> </w:t>
      </w:r>
      <w:r w:rsidRPr="006572AD">
        <w:rPr>
          <w:rFonts w:ascii="Calibri" w:hAnsi="Calibri"/>
          <w:szCs w:val="22"/>
          <w:lang w:val="en-US"/>
        </w:rPr>
        <w:t>as the frequency region covered by the system bandwidth.</w:t>
      </w:r>
      <w:r>
        <w:rPr>
          <w:rFonts w:ascii="Calibri" w:hAnsi="Calibri" w:hint="eastAsia"/>
          <w:szCs w:val="22"/>
          <w:lang w:val="en-US"/>
        </w:rPr>
        <w:t xml:space="preserve"> </w:t>
      </w:r>
      <w:r w:rsidRPr="006572AD">
        <w:rPr>
          <w:rFonts w:ascii="Calibri" w:hAnsi="Calibri"/>
          <w:szCs w:val="22"/>
          <w:lang w:val="en-US"/>
        </w:rPr>
        <w:t>In this understanding, if a system uses resources which include a part of the system bandwidth of NR V2X system,</w:t>
      </w:r>
      <w:r>
        <w:rPr>
          <w:rFonts w:ascii="Calibri" w:hAnsi="Calibri" w:hint="eastAsia"/>
          <w:szCs w:val="22"/>
          <w:lang w:val="en-US"/>
        </w:rPr>
        <w:t xml:space="preserve"> it</w:t>
      </w:r>
      <w:r w:rsidRPr="006572AD">
        <w:rPr>
          <w:rFonts w:ascii="Calibri" w:hAnsi="Calibri"/>
          <w:szCs w:val="22"/>
          <w:lang w:val="en-US"/>
        </w:rPr>
        <w:t xml:space="preserve"> corresponds to the co-channel coexistence case. In other words, “not co-channel” would mean that no system uses a part of resources in the system bandwidth of NR V2X system.</w:t>
      </w:r>
    </w:p>
    <w:p w14:paraId="6CC747C8" w14:textId="4370F010" w:rsidR="006572AD" w:rsidRDefault="00A17F37" w:rsidP="0022358F">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Considering various usage of </w:t>
      </w:r>
      <w:r>
        <w:rPr>
          <w:rFonts w:ascii="Calibri" w:hAnsi="Calibri"/>
          <w:szCs w:val="22"/>
          <w:lang w:val="en-US"/>
        </w:rPr>
        <w:t>“</w:t>
      </w:r>
      <w:r>
        <w:rPr>
          <w:rFonts w:ascii="Calibri" w:hAnsi="Calibri" w:hint="eastAsia"/>
          <w:szCs w:val="22"/>
          <w:lang w:val="en-US"/>
        </w:rPr>
        <w:t>resource pool</w:t>
      </w:r>
      <w:r>
        <w:rPr>
          <w:rFonts w:ascii="Calibri" w:hAnsi="Calibri"/>
          <w:szCs w:val="22"/>
          <w:lang w:val="en-US"/>
        </w:rPr>
        <w:t>”</w:t>
      </w:r>
      <w:r>
        <w:rPr>
          <w:rFonts w:ascii="Calibri" w:hAnsi="Calibri" w:hint="eastAsia"/>
          <w:szCs w:val="22"/>
          <w:lang w:val="en-US"/>
        </w:rPr>
        <w:t xml:space="preserve"> since the first version of </w:t>
      </w:r>
      <w:proofErr w:type="spellStart"/>
      <w:r>
        <w:rPr>
          <w:rFonts w:ascii="Calibri" w:hAnsi="Calibri" w:hint="eastAsia"/>
          <w:szCs w:val="22"/>
          <w:lang w:val="en-US"/>
        </w:rPr>
        <w:t>sidelink</w:t>
      </w:r>
      <w:proofErr w:type="spellEnd"/>
      <w:r>
        <w:rPr>
          <w:rFonts w:ascii="Calibri" w:hAnsi="Calibri" w:hint="eastAsia"/>
          <w:szCs w:val="22"/>
          <w:lang w:val="en-US"/>
        </w:rPr>
        <w:t xml:space="preserve"> in LTE, </w:t>
      </w:r>
      <w:r w:rsidR="006572AD">
        <w:rPr>
          <w:rFonts w:ascii="Calibri" w:hAnsi="Calibri" w:hint="eastAsia"/>
          <w:szCs w:val="22"/>
          <w:lang w:val="en-US"/>
        </w:rPr>
        <w:t xml:space="preserve">there seems no reason to discard the concept of resource pool </w:t>
      </w:r>
      <w:r>
        <w:rPr>
          <w:rFonts w:ascii="Calibri" w:hAnsi="Calibri" w:hint="eastAsia"/>
          <w:szCs w:val="22"/>
          <w:lang w:val="en-US"/>
        </w:rPr>
        <w:t xml:space="preserve">at this moment in defining NR </w:t>
      </w:r>
      <w:proofErr w:type="spellStart"/>
      <w:r>
        <w:rPr>
          <w:rFonts w:ascii="Calibri" w:hAnsi="Calibri" w:hint="eastAsia"/>
          <w:szCs w:val="22"/>
          <w:lang w:val="en-US"/>
        </w:rPr>
        <w:t>sidelink</w:t>
      </w:r>
      <w:proofErr w:type="spellEnd"/>
      <w:r>
        <w:rPr>
          <w:rFonts w:ascii="Calibri" w:hAnsi="Calibri" w:hint="eastAsia"/>
          <w:szCs w:val="22"/>
          <w:lang w:val="en-US"/>
        </w:rPr>
        <w:t xml:space="preserve"> for V2X though no agreement is made yet. </w:t>
      </w:r>
      <w:r w:rsidR="003D06DB">
        <w:rPr>
          <w:rFonts w:ascii="Calibri" w:hAnsi="Calibri" w:hint="eastAsia"/>
          <w:szCs w:val="22"/>
          <w:lang w:val="en-US"/>
        </w:rPr>
        <w:t xml:space="preserve">If resource pool is also defined in NR </w:t>
      </w:r>
      <w:proofErr w:type="spellStart"/>
      <w:r w:rsidR="003D06DB">
        <w:rPr>
          <w:rFonts w:ascii="Calibri" w:hAnsi="Calibri" w:hint="eastAsia"/>
          <w:szCs w:val="22"/>
          <w:lang w:val="en-US"/>
        </w:rPr>
        <w:t>sidelink</w:t>
      </w:r>
      <w:proofErr w:type="spellEnd"/>
      <w:r w:rsidR="003D06DB">
        <w:rPr>
          <w:rFonts w:ascii="Calibri" w:hAnsi="Calibri" w:hint="eastAsia"/>
          <w:szCs w:val="22"/>
          <w:lang w:val="en-US"/>
        </w:rPr>
        <w:t xml:space="preserve"> and all the NR </w:t>
      </w:r>
      <w:proofErr w:type="spellStart"/>
      <w:r w:rsidR="003D06DB">
        <w:rPr>
          <w:rFonts w:ascii="Calibri" w:hAnsi="Calibri" w:hint="eastAsia"/>
          <w:szCs w:val="22"/>
          <w:lang w:val="en-US"/>
        </w:rPr>
        <w:t>sidleink</w:t>
      </w:r>
      <w:proofErr w:type="spellEnd"/>
      <w:r w:rsidR="003D06DB">
        <w:rPr>
          <w:rFonts w:ascii="Calibri" w:hAnsi="Calibri" w:hint="eastAsia"/>
          <w:szCs w:val="22"/>
          <w:lang w:val="en-US"/>
        </w:rPr>
        <w:t xml:space="preserve"> transmissions can be limited to the resource pool by a proper (pre-</w:t>
      </w:r>
      <w:proofErr w:type="gramStart"/>
      <w:r w:rsidR="003D06DB">
        <w:rPr>
          <w:rFonts w:ascii="Calibri" w:hAnsi="Calibri" w:hint="eastAsia"/>
          <w:szCs w:val="22"/>
          <w:lang w:val="en-US"/>
        </w:rPr>
        <w:t>)configuration</w:t>
      </w:r>
      <w:proofErr w:type="gramEnd"/>
      <w:r w:rsidR="003D06DB">
        <w:rPr>
          <w:rFonts w:ascii="Calibri" w:hAnsi="Calibri" w:hint="eastAsia"/>
          <w:szCs w:val="22"/>
          <w:lang w:val="en-US"/>
        </w:rPr>
        <w:t xml:space="preserve">, then co-channel coexistence of LTE </w:t>
      </w:r>
      <w:proofErr w:type="spellStart"/>
      <w:r w:rsidR="003D06DB">
        <w:rPr>
          <w:rFonts w:ascii="Calibri" w:hAnsi="Calibri" w:hint="eastAsia"/>
          <w:szCs w:val="22"/>
          <w:lang w:val="en-US"/>
        </w:rPr>
        <w:t>sidelink</w:t>
      </w:r>
      <w:proofErr w:type="spellEnd"/>
      <w:r w:rsidR="003D06DB">
        <w:rPr>
          <w:rFonts w:ascii="Calibri" w:hAnsi="Calibri" w:hint="eastAsia"/>
          <w:szCs w:val="22"/>
          <w:lang w:val="en-US"/>
        </w:rPr>
        <w:t xml:space="preserve"> and NR </w:t>
      </w:r>
      <w:proofErr w:type="spellStart"/>
      <w:r w:rsidR="003D06DB">
        <w:rPr>
          <w:rFonts w:ascii="Calibri" w:hAnsi="Calibri" w:hint="eastAsia"/>
          <w:szCs w:val="22"/>
          <w:lang w:val="en-US"/>
        </w:rPr>
        <w:t>sidelink</w:t>
      </w:r>
      <w:proofErr w:type="spellEnd"/>
      <w:r w:rsidR="003D06DB">
        <w:rPr>
          <w:rFonts w:ascii="Calibri" w:hAnsi="Calibri" w:hint="eastAsia"/>
          <w:szCs w:val="22"/>
          <w:lang w:val="en-US"/>
        </w:rPr>
        <w:t xml:space="preserve"> is automatically possible by separating the corresponding resource pools in RBs or TTIs. </w:t>
      </w:r>
      <w:r w:rsidR="00F264C3">
        <w:rPr>
          <w:rFonts w:ascii="Calibri" w:hAnsi="Calibri" w:hint="eastAsia"/>
          <w:szCs w:val="22"/>
          <w:lang w:val="en-US"/>
        </w:rPr>
        <w:t xml:space="preserve">Thus, it does not make much sense to exclude co-channel coexistence of LTE and NR </w:t>
      </w:r>
      <w:proofErr w:type="spellStart"/>
      <w:r w:rsidR="00F264C3">
        <w:rPr>
          <w:rFonts w:ascii="Calibri" w:hAnsi="Calibri" w:hint="eastAsia"/>
          <w:szCs w:val="22"/>
          <w:lang w:val="en-US"/>
        </w:rPr>
        <w:t>sidelinks</w:t>
      </w:r>
      <w:proofErr w:type="spellEnd"/>
      <w:r w:rsidR="00F264C3">
        <w:rPr>
          <w:rFonts w:ascii="Calibri" w:hAnsi="Calibri" w:hint="eastAsia"/>
          <w:szCs w:val="22"/>
          <w:lang w:val="en-US"/>
        </w:rPr>
        <w:t xml:space="preserve"> </w:t>
      </w:r>
      <w:r w:rsidR="00F264C3">
        <w:rPr>
          <w:rFonts w:ascii="Calibri" w:hAnsi="Calibri"/>
          <w:szCs w:val="22"/>
          <w:lang w:val="en-US"/>
        </w:rPr>
        <w:t>“</w:t>
      </w:r>
      <w:r w:rsidR="00F264C3">
        <w:rPr>
          <w:rFonts w:ascii="Calibri" w:hAnsi="Calibri" w:hint="eastAsia"/>
          <w:szCs w:val="22"/>
          <w:lang w:val="en-US"/>
        </w:rPr>
        <w:t>from the 3GPP specification viewpoint</w:t>
      </w:r>
      <w:r w:rsidR="00F264C3">
        <w:rPr>
          <w:rFonts w:ascii="Calibri" w:hAnsi="Calibri"/>
          <w:szCs w:val="22"/>
          <w:lang w:val="en-US"/>
        </w:rPr>
        <w:t>”</w:t>
      </w:r>
      <w:r w:rsidR="00F264C3">
        <w:rPr>
          <w:rFonts w:ascii="Calibri" w:hAnsi="Calibri" w:hint="eastAsia"/>
          <w:szCs w:val="22"/>
          <w:lang w:val="en-US"/>
        </w:rPr>
        <w:t xml:space="preserve"> while some regions may allocate separate channels for the two systems depending on the regional </w:t>
      </w:r>
      <w:r w:rsidR="00F264C3">
        <w:rPr>
          <w:rFonts w:ascii="Calibri" w:hAnsi="Calibri"/>
          <w:szCs w:val="22"/>
          <w:lang w:val="en-US"/>
        </w:rPr>
        <w:t>policy</w:t>
      </w:r>
      <w:r w:rsidR="00F264C3">
        <w:rPr>
          <w:rFonts w:ascii="Calibri" w:hAnsi="Calibri" w:hint="eastAsia"/>
          <w:szCs w:val="22"/>
          <w:lang w:val="en-US"/>
        </w:rPr>
        <w:t xml:space="preserve">. One might even consider further optimized coexistence, e.g., by allowing more dynamic </w:t>
      </w:r>
      <w:r w:rsidR="00F264C3">
        <w:rPr>
          <w:rFonts w:ascii="Calibri" w:hAnsi="Calibri"/>
          <w:szCs w:val="22"/>
          <w:lang w:val="en-US"/>
        </w:rPr>
        <w:t>resource</w:t>
      </w:r>
      <w:r w:rsidR="00F264C3">
        <w:rPr>
          <w:rFonts w:ascii="Calibri" w:hAnsi="Calibri" w:hint="eastAsia"/>
          <w:szCs w:val="22"/>
          <w:lang w:val="en-US"/>
        </w:rPr>
        <w:t xml:space="preserve"> sharing between LTE and NR </w:t>
      </w:r>
      <w:proofErr w:type="spellStart"/>
      <w:r w:rsidR="00F264C3">
        <w:rPr>
          <w:rFonts w:ascii="Calibri" w:hAnsi="Calibri" w:hint="eastAsia"/>
          <w:szCs w:val="22"/>
          <w:lang w:val="en-US"/>
        </w:rPr>
        <w:t>sildeinks</w:t>
      </w:r>
      <w:proofErr w:type="spellEnd"/>
      <w:r w:rsidR="00F264C3">
        <w:rPr>
          <w:rFonts w:ascii="Calibri" w:hAnsi="Calibri" w:hint="eastAsia"/>
          <w:szCs w:val="22"/>
          <w:lang w:val="en-US"/>
        </w:rPr>
        <w:t xml:space="preserve">, and whether such </w:t>
      </w:r>
      <w:r w:rsidR="00F264C3">
        <w:rPr>
          <w:rFonts w:ascii="Calibri" w:hAnsi="Calibri"/>
          <w:szCs w:val="22"/>
          <w:lang w:val="en-US"/>
        </w:rPr>
        <w:t>optimization</w:t>
      </w:r>
      <w:r w:rsidR="00F264C3">
        <w:rPr>
          <w:rFonts w:ascii="Calibri" w:hAnsi="Calibri" w:hint="eastAsia"/>
          <w:szCs w:val="22"/>
          <w:lang w:val="en-US"/>
        </w:rPr>
        <w:t xml:space="preserve"> is </w:t>
      </w:r>
      <w:r w:rsidR="00F264C3">
        <w:rPr>
          <w:rFonts w:ascii="Calibri" w:hAnsi="Calibri"/>
          <w:szCs w:val="22"/>
          <w:lang w:val="en-US"/>
        </w:rPr>
        <w:t>necessary</w:t>
      </w:r>
      <w:r w:rsidR="00F264C3">
        <w:rPr>
          <w:rFonts w:ascii="Calibri" w:hAnsi="Calibri" w:hint="eastAsia"/>
          <w:szCs w:val="22"/>
          <w:lang w:val="en-US"/>
        </w:rPr>
        <w:t xml:space="preserve"> or not can be further discussed.</w:t>
      </w:r>
    </w:p>
    <w:p w14:paraId="35AA2668" w14:textId="7849A83B" w:rsidR="00083BA6" w:rsidRPr="00083BA6" w:rsidRDefault="00083BA6" w:rsidP="00083BA6">
      <w:pPr>
        <w:pStyle w:val="LGTdoc0"/>
        <w:spacing w:before="100" w:beforeAutospacing="1" w:afterLines="0" w:after="100" w:afterAutospacing="1" w:line="240" w:lineRule="auto"/>
        <w:rPr>
          <w:rFonts w:ascii="Calibri" w:hAnsi="Calibri"/>
          <w:b/>
          <w:szCs w:val="22"/>
          <w:lang w:val="en-US"/>
        </w:rPr>
      </w:pPr>
      <w:r w:rsidRPr="00083BA6">
        <w:rPr>
          <w:rFonts w:ascii="Calibri" w:hAnsi="Calibri" w:hint="eastAsia"/>
          <w:b/>
          <w:szCs w:val="22"/>
          <w:lang w:val="en-US"/>
        </w:rPr>
        <w:t xml:space="preserve">Observation 1: </w:t>
      </w:r>
      <w:r>
        <w:rPr>
          <w:rFonts w:ascii="Calibri" w:hAnsi="Calibri" w:hint="eastAsia"/>
          <w:b/>
          <w:szCs w:val="22"/>
          <w:lang w:val="en-US"/>
        </w:rPr>
        <w:t>C</w:t>
      </w:r>
      <w:r w:rsidRPr="00083BA6">
        <w:rPr>
          <w:rFonts w:ascii="Calibri" w:hAnsi="Calibri" w:hint="eastAsia"/>
          <w:b/>
          <w:szCs w:val="22"/>
          <w:lang w:val="en-US"/>
        </w:rPr>
        <w:t xml:space="preserve">o-channel coexistence of LTE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 xml:space="preserve"> and NR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 xml:space="preserve"> is automatically possible by separating the corresponding resource pools in RBs or TTIs if resource pool is also defined in NR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w:t>
      </w:r>
    </w:p>
    <w:p w14:paraId="5B902B69" w14:textId="77777777" w:rsidR="00083BA6" w:rsidRDefault="00083BA6" w:rsidP="00083BA6">
      <w:pPr>
        <w:pStyle w:val="LGTdoc0"/>
        <w:spacing w:before="100" w:beforeAutospacing="1" w:afterLines="0" w:after="100" w:afterAutospacing="1" w:line="240" w:lineRule="auto"/>
        <w:rPr>
          <w:rFonts w:ascii="Calibri" w:hAnsi="Calibri"/>
          <w:szCs w:val="22"/>
          <w:lang w:val="en-US"/>
        </w:rPr>
      </w:pPr>
    </w:p>
    <w:p w14:paraId="24D9473B" w14:textId="5F7D7564" w:rsidR="00F264C3" w:rsidRDefault="006A7FA6" w:rsidP="0022358F">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 xml:space="preserve">Clarifying this aspect can be important in the ongoing discussions in the regional regulation and ITS organizations. For example, that topic was discussed in the recent ETSI ERM TG37 meeting and some </w:t>
      </w:r>
      <w:r>
        <w:rPr>
          <w:rFonts w:ascii="Calibri" w:hAnsi="Calibri" w:hint="eastAsia"/>
          <w:szCs w:val="22"/>
          <w:lang w:val="en-US"/>
        </w:rPr>
        <w:lastRenderedPageBreak/>
        <w:t xml:space="preserve">discussion took place with misunderstanding the </w:t>
      </w:r>
      <w:r>
        <w:rPr>
          <w:rFonts w:ascii="Calibri" w:hAnsi="Calibri"/>
          <w:szCs w:val="22"/>
          <w:lang w:val="en-US"/>
        </w:rPr>
        <w:t>possibility</w:t>
      </w:r>
      <w:r>
        <w:rPr>
          <w:rFonts w:ascii="Calibri" w:hAnsi="Calibri" w:hint="eastAsia"/>
          <w:szCs w:val="22"/>
          <w:lang w:val="en-US"/>
        </w:rPr>
        <w:t xml:space="preserve"> of co-channel coexistence of LTE and NR </w:t>
      </w:r>
      <w:proofErr w:type="spellStart"/>
      <w:r>
        <w:rPr>
          <w:rFonts w:ascii="Calibri" w:hAnsi="Calibri" w:hint="eastAsia"/>
          <w:szCs w:val="22"/>
          <w:lang w:val="en-US"/>
        </w:rPr>
        <w:t>sidelinks</w:t>
      </w:r>
      <w:proofErr w:type="spellEnd"/>
      <w:r>
        <w:rPr>
          <w:rFonts w:ascii="Calibri" w:hAnsi="Calibri" w:hint="eastAsia"/>
          <w:szCs w:val="22"/>
          <w:lang w:val="en-US"/>
        </w:rPr>
        <w:t>, for example in [1];</w:t>
      </w:r>
    </w:p>
    <w:p w14:paraId="512ABB9C" w14:textId="34AB1A8F" w:rsidR="006A7FA6" w:rsidRDefault="006A7FA6" w:rsidP="006A7FA6">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w:t>
      </w:r>
      <w:r w:rsidRPr="006A7FA6">
        <w:rPr>
          <w:rFonts w:ascii="Calibri" w:hAnsi="Calibri"/>
          <w:szCs w:val="22"/>
          <w:lang w:val="en-US"/>
        </w:rPr>
        <w:t xml:space="preserve">Within 3GPP a discussion was </w:t>
      </w:r>
      <w:proofErr w:type="spellStart"/>
      <w:r w:rsidRPr="006A7FA6">
        <w:rPr>
          <w:rFonts w:ascii="Calibri" w:hAnsi="Calibri"/>
          <w:szCs w:val="22"/>
          <w:lang w:val="en-US"/>
        </w:rPr>
        <w:t>summarised</w:t>
      </w:r>
      <w:proofErr w:type="spellEnd"/>
      <w:r w:rsidRPr="006A7FA6">
        <w:rPr>
          <w:rFonts w:ascii="Calibri" w:hAnsi="Calibri"/>
          <w:szCs w:val="22"/>
          <w:lang w:val="en-US"/>
        </w:rPr>
        <w:t xml:space="preserve"> in document RP-180426 (Link: http://www.3gpp.org/ftp/TSG_RAN/TSG_RAN/TSGR_79/Docs/RP-180426.zip). Simplified can be derived that within the 3GPP technology family also for V2X applications the NR should be used. The summary shows that </w:t>
      </w:r>
      <w:proofErr w:type="gramStart"/>
      <w:r w:rsidRPr="006A7FA6">
        <w:rPr>
          <w:rFonts w:ascii="Calibri" w:hAnsi="Calibri"/>
          <w:szCs w:val="22"/>
          <w:lang w:val="en-US"/>
        </w:rPr>
        <w:t>a co</w:t>
      </w:r>
      <w:proofErr w:type="gramEnd"/>
      <w:r w:rsidRPr="006A7FA6">
        <w:rPr>
          <w:rFonts w:ascii="Calibri" w:hAnsi="Calibri"/>
          <w:szCs w:val="22"/>
          <w:lang w:val="en-US"/>
        </w:rPr>
        <w:t>-channel compatibility between NR and LTE should not be used as a work assumption. Rather, a separate available spectrum/frequency channel should be assumed.</w:t>
      </w:r>
      <w:r>
        <w:rPr>
          <w:rFonts w:ascii="Calibri" w:hAnsi="Calibri"/>
          <w:szCs w:val="22"/>
          <w:lang w:val="en-US"/>
        </w:rPr>
        <w:t>”</w:t>
      </w:r>
    </w:p>
    <w:p w14:paraId="3E7154F1" w14:textId="2C35A8C6" w:rsidR="0022358F" w:rsidRDefault="00083BA6" w:rsidP="000946CC">
      <w:pPr>
        <w:pStyle w:val="LGTdoc0"/>
        <w:spacing w:before="100" w:beforeAutospacing="1" w:afterLines="0" w:after="100" w:afterAutospacing="1" w:line="240" w:lineRule="auto"/>
        <w:rPr>
          <w:rFonts w:ascii="Calibri" w:hAnsi="Calibri"/>
          <w:szCs w:val="22"/>
          <w:lang w:val="en-US"/>
        </w:rPr>
      </w:pPr>
      <w:r>
        <w:rPr>
          <w:rFonts w:ascii="Calibri" w:hAnsi="Calibri" w:hint="eastAsia"/>
          <w:szCs w:val="22"/>
          <w:lang w:val="en-US"/>
        </w:rPr>
        <w:t xml:space="preserve">If 3GPP V2X family should be allocated with </w:t>
      </w:r>
      <w:r>
        <w:rPr>
          <w:rFonts w:ascii="Calibri" w:hAnsi="Calibri"/>
          <w:szCs w:val="22"/>
          <w:lang w:val="en-US"/>
        </w:rPr>
        <w:t xml:space="preserve">separate channels in the ITS spectrum, then the overall </w:t>
      </w:r>
      <w:r>
        <w:rPr>
          <w:rFonts w:ascii="Calibri" w:hAnsi="Calibri" w:hint="eastAsia"/>
          <w:szCs w:val="22"/>
          <w:lang w:val="en-US"/>
        </w:rPr>
        <w:t xml:space="preserve">ITS spectrum access </w:t>
      </w:r>
      <w:r>
        <w:rPr>
          <w:rFonts w:ascii="Calibri" w:hAnsi="Calibri"/>
          <w:szCs w:val="22"/>
          <w:lang w:val="en-US"/>
        </w:rPr>
        <w:t>policy</w:t>
      </w:r>
      <w:r>
        <w:rPr>
          <w:rFonts w:ascii="Calibri" w:hAnsi="Calibri" w:hint="eastAsia"/>
          <w:szCs w:val="22"/>
          <w:lang w:val="en-US"/>
        </w:rPr>
        <w:t xml:space="preserve"> </w:t>
      </w:r>
      <w:r w:rsidR="009378A9">
        <w:rPr>
          <w:rFonts w:ascii="Calibri" w:hAnsi="Calibri" w:hint="eastAsia"/>
          <w:szCs w:val="22"/>
          <w:lang w:val="en-US"/>
        </w:rPr>
        <w:t xml:space="preserve">under limited total number of channels </w:t>
      </w:r>
      <w:r>
        <w:rPr>
          <w:rFonts w:ascii="Calibri" w:hAnsi="Calibri" w:hint="eastAsia"/>
          <w:szCs w:val="22"/>
          <w:lang w:val="en-US"/>
        </w:rPr>
        <w:t xml:space="preserve">may become very complicated. Thus, we propose to make it sure that the NR V2X SID includes the co-channel coexistence of LTE and NR </w:t>
      </w:r>
      <w:proofErr w:type="spellStart"/>
      <w:r>
        <w:rPr>
          <w:rFonts w:ascii="Calibri" w:hAnsi="Calibri" w:hint="eastAsia"/>
          <w:szCs w:val="22"/>
          <w:lang w:val="en-US"/>
        </w:rPr>
        <w:t>sidelinks</w:t>
      </w:r>
      <w:proofErr w:type="spellEnd"/>
      <w:r>
        <w:rPr>
          <w:rFonts w:ascii="Calibri" w:hAnsi="Calibri" w:hint="eastAsia"/>
          <w:szCs w:val="22"/>
          <w:lang w:val="en-US"/>
        </w:rPr>
        <w:t xml:space="preserve"> while the level of optimization of this coexistence can be further discussed.</w:t>
      </w:r>
    </w:p>
    <w:p w14:paraId="28340049" w14:textId="575CFCC5" w:rsidR="00083BA6" w:rsidRPr="00107C32" w:rsidRDefault="00083BA6" w:rsidP="000946CC">
      <w:pPr>
        <w:pStyle w:val="LGTdoc0"/>
        <w:spacing w:before="100" w:beforeAutospacing="1" w:afterLines="0" w:after="100" w:afterAutospacing="1" w:line="240" w:lineRule="auto"/>
        <w:rPr>
          <w:rFonts w:ascii="Calibri" w:hAnsi="Calibri"/>
          <w:b/>
          <w:szCs w:val="22"/>
          <w:lang w:val="en-US"/>
        </w:rPr>
      </w:pPr>
      <w:r w:rsidRPr="00107C32">
        <w:rPr>
          <w:rFonts w:ascii="Calibri" w:hAnsi="Calibri" w:hint="eastAsia"/>
          <w:b/>
          <w:szCs w:val="22"/>
          <w:lang w:val="en-US"/>
        </w:rPr>
        <w:t xml:space="preserve">Proposal 2: NR V2X SID should include the co-channel coexistence of LTE and NR </w:t>
      </w:r>
      <w:proofErr w:type="spellStart"/>
      <w:r w:rsidRPr="00107C32">
        <w:rPr>
          <w:rFonts w:ascii="Calibri" w:hAnsi="Calibri" w:hint="eastAsia"/>
          <w:b/>
          <w:szCs w:val="22"/>
          <w:lang w:val="en-US"/>
        </w:rPr>
        <w:t>sidelinks</w:t>
      </w:r>
      <w:proofErr w:type="spellEnd"/>
      <w:r w:rsidRPr="00107C32">
        <w:rPr>
          <w:rFonts w:ascii="Calibri" w:hAnsi="Calibri" w:hint="eastAsia"/>
          <w:b/>
          <w:szCs w:val="22"/>
          <w:lang w:val="en-US"/>
        </w:rPr>
        <w:t xml:space="preserve"> while the level of optimization of this coexistence can be further discussed.</w:t>
      </w:r>
    </w:p>
    <w:p w14:paraId="6B0D6E3E" w14:textId="77777777" w:rsidR="006A7FA6" w:rsidRDefault="006A7FA6" w:rsidP="000946CC">
      <w:pPr>
        <w:pStyle w:val="LGTdoc0"/>
        <w:spacing w:before="100" w:beforeAutospacing="1" w:afterLines="0" w:after="100" w:afterAutospacing="1" w:line="240" w:lineRule="auto"/>
        <w:rPr>
          <w:rFonts w:ascii="Calibri" w:hAnsi="Calibri"/>
          <w:szCs w:val="22"/>
          <w:lang w:val="en-US"/>
        </w:rPr>
      </w:pPr>
    </w:p>
    <w:p w14:paraId="6DBD248A" w14:textId="250E8814" w:rsidR="00107C32" w:rsidRDefault="009378A9" w:rsidP="00107C32">
      <w:pPr>
        <w:pStyle w:val="LGTdoc0"/>
        <w:spacing w:before="100" w:beforeAutospacing="1" w:afterLines="0" w:after="100" w:afterAutospacing="1" w:line="240" w:lineRule="auto"/>
        <w:ind w:firstLine="425"/>
        <w:rPr>
          <w:rFonts w:ascii="Calibri" w:eastAsiaTheme="minorEastAsia" w:hAnsi="Calibri"/>
          <w:kern w:val="0"/>
          <w:szCs w:val="22"/>
        </w:rPr>
      </w:pPr>
      <w:r>
        <w:rPr>
          <w:rFonts w:ascii="Calibri" w:hAnsi="Calibri" w:hint="eastAsia"/>
          <w:szCs w:val="22"/>
          <w:lang w:val="en-US"/>
        </w:rPr>
        <w:t xml:space="preserve">Then we discuss the co-channel coexistence of NR </w:t>
      </w:r>
      <w:proofErr w:type="spellStart"/>
      <w:r>
        <w:rPr>
          <w:rFonts w:ascii="Calibri" w:hAnsi="Calibri" w:hint="eastAsia"/>
          <w:szCs w:val="22"/>
          <w:lang w:val="en-US"/>
        </w:rPr>
        <w:t>sidelink</w:t>
      </w:r>
      <w:proofErr w:type="spellEnd"/>
      <w:r>
        <w:rPr>
          <w:rFonts w:ascii="Calibri" w:hAnsi="Calibri" w:hint="eastAsia"/>
          <w:szCs w:val="22"/>
          <w:lang w:val="en-US"/>
        </w:rPr>
        <w:t xml:space="preserve"> </w:t>
      </w:r>
      <w:r>
        <w:rPr>
          <w:rFonts w:ascii="Calibri" w:hAnsi="Calibri"/>
          <w:szCs w:val="22"/>
          <w:lang w:val="en-US"/>
        </w:rPr>
        <w:t>and</w:t>
      </w:r>
      <w:r>
        <w:rPr>
          <w:rFonts w:ascii="Calibri" w:hAnsi="Calibri" w:hint="eastAsia"/>
          <w:szCs w:val="22"/>
          <w:lang w:val="en-US"/>
        </w:rPr>
        <w:t xml:space="preserve"> other </w:t>
      </w:r>
      <w:r w:rsidRPr="00100604">
        <w:rPr>
          <w:rFonts w:ascii="Calibri" w:eastAsia="Yu Mincho" w:hAnsi="Calibri"/>
          <w:kern w:val="0"/>
          <w:szCs w:val="22"/>
          <w:lang w:eastAsia="zh-CN"/>
        </w:rPr>
        <w:t>non-cellular RATs</w:t>
      </w:r>
      <w:r>
        <w:rPr>
          <w:rFonts w:ascii="Calibri" w:eastAsiaTheme="minorEastAsia" w:hAnsi="Calibri" w:hint="eastAsia"/>
          <w:kern w:val="0"/>
          <w:szCs w:val="22"/>
        </w:rPr>
        <w:t xml:space="preserve"> (i.e., scenario c). It is noted that the initial approved SID for Rel-14 LTE V2X was updated in order to add one more scope for the co-channel coexistence between LTE </w:t>
      </w:r>
      <w:proofErr w:type="spellStart"/>
      <w:r>
        <w:rPr>
          <w:rFonts w:ascii="Calibri" w:eastAsiaTheme="minorEastAsia" w:hAnsi="Calibri"/>
          <w:kern w:val="0"/>
          <w:szCs w:val="22"/>
        </w:rPr>
        <w:t>sidelink</w:t>
      </w:r>
      <w:proofErr w:type="spellEnd"/>
      <w:r>
        <w:rPr>
          <w:rFonts w:ascii="Calibri" w:eastAsiaTheme="minorEastAsia" w:hAnsi="Calibri"/>
          <w:kern w:val="0"/>
          <w:szCs w:val="22"/>
        </w:rPr>
        <w:t xml:space="preserve"> and non-cellular RATs [2] as follows:</w:t>
      </w:r>
    </w:p>
    <w:tbl>
      <w:tblPr>
        <w:tblStyle w:val="aa"/>
        <w:tblW w:w="0" w:type="auto"/>
        <w:tblLook w:val="04A0" w:firstRow="1" w:lastRow="0" w:firstColumn="1" w:lastColumn="0" w:noHBand="0" w:noVBand="1"/>
      </w:tblPr>
      <w:tblGrid>
        <w:gridCol w:w="9570"/>
      </w:tblGrid>
      <w:tr w:rsidR="009378A9" w14:paraId="1952A717" w14:textId="77777777" w:rsidTr="009378A9">
        <w:tc>
          <w:tcPr>
            <w:tcW w:w="9570" w:type="dxa"/>
          </w:tcPr>
          <w:p w14:paraId="5DFBA0BF" w14:textId="36982A60" w:rsidR="009378A9" w:rsidRDefault="00A046DA" w:rsidP="00A046DA">
            <w:pPr>
              <w:pStyle w:val="LGTdoc0"/>
              <w:spacing w:before="100" w:beforeAutospacing="1" w:afterLines="0" w:after="100" w:afterAutospacing="1" w:line="240" w:lineRule="auto"/>
              <w:rPr>
                <w:rFonts w:ascii="Calibri" w:eastAsiaTheme="minorEastAsia" w:hAnsi="Calibri"/>
                <w:szCs w:val="22"/>
                <w:lang w:val="en-US"/>
              </w:rPr>
            </w:pPr>
            <w:r w:rsidRPr="00A046DA">
              <w:rPr>
                <w:rFonts w:ascii="Calibri" w:eastAsiaTheme="minorEastAsia" w:hAnsi="Calibri"/>
                <w:szCs w:val="22"/>
                <w:lang w:val="en-US"/>
              </w:rPr>
              <w:t>4)</w:t>
            </w:r>
            <w:r>
              <w:rPr>
                <w:rFonts w:ascii="Calibri" w:eastAsiaTheme="minorEastAsia" w:hAnsi="Calibri" w:hint="eastAsia"/>
                <w:szCs w:val="22"/>
                <w:lang w:val="en-US"/>
              </w:rPr>
              <w:t xml:space="preserve"> </w:t>
            </w:r>
            <w:r w:rsidRPr="00A046DA">
              <w:rPr>
                <w:rFonts w:ascii="Calibri" w:eastAsiaTheme="minorEastAsia" w:hAnsi="Calibri"/>
                <w:szCs w:val="22"/>
                <w:lang w:val="en-US"/>
              </w:rPr>
              <w:t>Identify high level coexistence approaches (long-term basis) between PC5 transport for V2V services and DSRC/IEEE 802.11p services in the same channel and provide input to RAN [RAN1] (to be completed by RAN#72).</w:t>
            </w:r>
          </w:p>
        </w:tc>
      </w:tr>
    </w:tbl>
    <w:p w14:paraId="270FD296" w14:textId="0E39230A" w:rsidR="009378A9" w:rsidRDefault="0009122C" w:rsidP="009378A9">
      <w:pPr>
        <w:pStyle w:val="LGTdoc0"/>
        <w:spacing w:before="100" w:beforeAutospacing="1" w:afterLines="0" w:after="100" w:afterAutospacing="1" w:line="240" w:lineRule="auto"/>
        <w:rPr>
          <w:rFonts w:ascii="Calibri" w:eastAsiaTheme="minorEastAsia" w:hAnsi="Calibri"/>
          <w:szCs w:val="22"/>
          <w:lang w:val="en-US"/>
        </w:rPr>
      </w:pPr>
      <w:r>
        <w:rPr>
          <w:rFonts w:ascii="Calibri" w:eastAsiaTheme="minorEastAsia" w:hAnsi="Calibri" w:hint="eastAsia"/>
          <w:szCs w:val="22"/>
          <w:lang w:val="en-US"/>
        </w:rPr>
        <w:t xml:space="preserve">RAN1 has conducted possible solutions for this and the findings were reported in [3], which basically said </w:t>
      </w:r>
      <w:r>
        <w:rPr>
          <w:rFonts w:ascii="Calibri" w:eastAsiaTheme="minorEastAsia" w:hAnsi="Calibri"/>
          <w:szCs w:val="22"/>
          <w:lang w:val="en-US"/>
        </w:rPr>
        <w:t>“</w:t>
      </w:r>
      <w:r w:rsidRPr="0009122C">
        <w:rPr>
          <w:rFonts w:ascii="Calibri" w:eastAsiaTheme="minorEastAsia" w:hAnsi="Calibri"/>
          <w:szCs w:val="22"/>
          <w:lang w:val="en-US"/>
        </w:rPr>
        <w:t>the ideal option is when they use different frequency channels</w:t>
      </w:r>
      <w:r>
        <w:rPr>
          <w:rFonts w:ascii="Calibri" w:eastAsiaTheme="minorEastAsia" w:hAnsi="Calibri"/>
          <w:szCs w:val="22"/>
          <w:lang w:val="en-US"/>
        </w:rPr>
        <w:t>”</w:t>
      </w:r>
      <w:r>
        <w:rPr>
          <w:rFonts w:ascii="Calibri" w:eastAsiaTheme="minorEastAsia" w:hAnsi="Calibri" w:hint="eastAsia"/>
          <w:szCs w:val="22"/>
          <w:lang w:val="en-US"/>
        </w:rPr>
        <w:t xml:space="preserve"> but </w:t>
      </w:r>
      <w:r>
        <w:rPr>
          <w:rFonts w:ascii="Calibri" w:eastAsiaTheme="minorEastAsia" w:hAnsi="Calibri"/>
          <w:szCs w:val="22"/>
          <w:lang w:val="en-US"/>
        </w:rPr>
        <w:t>“</w:t>
      </w:r>
      <w:r w:rsidRPr="0009122C">
        <w:rPr>
          <w:rFonts w:ascii="Calibri" w:eastAsiaTheme="minorEastAsia" w:hAnsi="Calibri"/>
          <w:szCs w:val="22"/>
          <w:lang w:val="en-US"/>
        </w:rPr>
        <w:t xml:space="preserve">RAN1 believes that other radio access technologies and LTE-based ITS transmissions on </w:t>
      </w:r>
      <w:proofErr w:type="spellStart"/>
      <w:r w:rsidRPr="0009122C">
        <w:rPr>
          <w:rFonts w:ascii="Calibri" w:eastAsiaTheme="minorEastAsia" w:hAnsi="Calibri"/>
          <w:szCs w:val="22"/>
          <w:lang w:val="en-US"/>
        </w:rPr>
        <w:t>sidelink</w:t>
      </w:r>
      <w:proofErr w:type="spellEnd"/>
      <w:r w:rsidRPr="0009122C">
        <w:rPr>
          <w:rFonts w:ascii="Calibri" w:eastAsiaTheme="minorEastAsia" w:hAnsi="Calibri"/>
          <w:szCs w:val="22"/>
          <w:lang w:val="en-US"/>
        </w:rPr>
        <w:t xml:space="preserve"> can co-exist; some standardization and/or regulatory actions need to be taken in other bodies in order to enable this.</w:t>
      </w:r>
      <w:r>
        <w:rPr>
          <w:rFonts w:ascii="Calibri" w:eastAsiaTheme="minorEastAsia" w:hAnsi="Calibri"/>
          <w:szCs w:val="22"/>
          <w:lang w:val="en-US"/>
        </w:rPr>
        <w:t>”</w:t>
      </w:r>
      <w:r>
        <w:rPr>
          <w:rFonts w:ascii="Calibri" w:eastAsiaTheme="minorEastAsia" w:hAnsi="Calibri" w:hint="eastAsia"/>
          <w:szCs w:val="22"/>
          <w:lang w:val="en-US"/>
        </w:rPr>
        <w:t xml:space="preserve"> Based on this, WID for Rel-14 LTE V2X made the following objective [4];</w:t>
      </w:r>
    </w:p>
    <w:tbl>
      <w:tblPr>
        <w:tblStyle w:val="aa"/>
        <w:tblW w:w="0" w:type="auto"/>
        <w:tblLook w:val="04A0" w:firstRow="1" w:lastRow="0" w:firstColumn="1" w:lastColumn="0" w:noHBand="0" w:noVBand="1"/>
      </w:tblPr>
      <w:tblGrid>
        <w:gridCol w:w="9570"/>
      </w:tblGrid>
      <w:tr w:rsidR="0009122C" w14:paraId="71AF7F4B" w14:textId="77777777" w:rsidTr="0009122C">
        <w:tc>
          <w:tcPr>
            <w:tcW w:w="9570" w:type="dxa"/>
          </w:tcPr>
          <w:p w14:paraId="2C558727" w14:textId="77777777" w:rsidR="0009122C" w:rsidRPr="0009122C" w:rsidRDefault="0009122C" w:rsidP="0009122C">
            <w:pPr>
              <w:pStyle w:val="LGTdoc0"/>
              <w:spacing w:before="100" w:beforeAutospacing="1" w:afterAutospacing="1"/>
              <w:rPr>
                <w:rFonts w:ascii="Calibri" w:eastAsiaTheme="minorEastAsia" w:hAnsi="Calibri"/>
                <w:szCs w:val="22"/>
                <w:lang w:val="en-US"/>
              </w:rPr>
            </w:pPr>
            <w:r w:rsidRPr="0009122C">
              <w:rPr>
                <w:rFonts w:ascii="Calibri" w:eastAsiaTheme="minorEastAsia" w:hAnsi="Calibri"/>
                <w:szCs w:val="22"/>
                <w:lang w:val="en-US"/>
              </w:rPr>
              <w:t>4) To specify solution(s) facilitating long-term basis co-channel coexistence between DSRC/IEEE 802.11p and LTE PC5 for V2V operating over the same frequency channels [RAN1]</w:t>
            </w:r>
          </w:p>
          <w:p w14:paraId="6460D3F0" w14:textId="682EAB66" w:rsidR="0009122C" w:rsidRDefault="0009122C" w:rsidP="0009122C">
            <w:pPr>
              <w:pStyle w:val="LGTdoc0"/>
              <w:spacing w:before="100" w:beforeAutospacing="1" w:afterLines="0" w:after="100" w:afterAutospacing="1" w:line="240" w:lineRule="auto"/>
              <w:rPr>
                <w:rFonts w:ascii="Calibri" w:eastAsiaTheme="minorEastAsia" w:hAnsi="Calibri"/>
                <w:szCs w:val="22"/>
                <w:lang w:val="en-US"/>
              </w:rPr>
            </w:pPr>
            <w:r w:rsidRPr="0009122C">
              <w:rPr>
                <w:rFonts w:ascii="Calibri" w:eastAsiaTheme="minorEastAsia" w:hAnsi="Calibri"/>
                <w:szCs w:val="22"/>
                <w:lang w:val="en-US"/>
              </w:rPr>
              <w:t>a) This objective starts from RAN#73 and target is to complete this by RAN#74. Solution(s) to be specified should avoid negative impact on the performance of LTE PC5.</w:t>
            </w:r>
          </w:p>
        </w:tc>
      </w:tr>
    </w:tbl>
    <w:p w14:paraId="0C2FA9C3" w14:textId="6078AF1D" w:rsidR="00107C32" w:rsidRDefault="0009122C" w:rsidP="000946CC">
      <w:pPr>
        <w:pStyle w:val="LGTdoc0"/>
        <w:spacing w:before="100" w:beforeAutospacing="1" w:afterLines="0" w:after="100" w:afterAutospacing="1" w:line="240" w:lineRule="auto"/>
        <w:rPr>
          <w:rFonts w:ascii="Calibri" w:hAnsi="Calibri"/>
          <w:szCs w:val="22"/>
          <w:lang w:val="en-US"/>
        </w:rPr>
      </w:pPr>
      <w:r>
        <w:rPr>
          <w:rFonts w:ascii="Calibri" w:eastAsiaTheme="minorEastAsia" w:hAnsi="Calibri" w:hint="eastAsia"/>
          <w:szCs w:val="22"/>
          <w:lang w:val="en-US"/>
        </w:rPr>
        <w:t xml:space="preserve">The final RAN1 outcome was reported in [5], and the summary would be mutual detection of LTE </w:t>
      </w:r>
      <w:proofErr w:type="spellStart"/>
      <w:r>
        <w:rPr>
          <w:rFonts w:ascii="Calibri" w:eastAsiaTheme="minorEastAsia" w:hAnsi="Calibri" w:hint="eastAsia"/>
          <w:szCs w:val="22"/>
          <w:lang w:val="en-US"/>
        </w:rPr>
        <w:t>sidelink</w:t>
      </w:r>
      <w:proofErr w:type="spellEnd"/>
      <w:r>
        <w:rPr>
          <w:rFonts w:ascii="Calibri" w:eastAsiaTheme="minorEastAsia" w:hAnsi="Calibri" w:hint="eastAsia"/>
          <w:szCs w:val="22"/>
          <w:lang w:val="en-US"/>
        </w:rPr>
        <w:t xml:space="preserve"> and IEEE802.11p is possible if the devices are equipped with necessary functionalities. </w:t>
      </w:r>
      <w:r>
        <w:rPr>
          <w:rFonts w:ascii="Calibri" w:hAnsi="Calibri"/>
          <w:szCs w:val="22"/>
          <w:lang w:val="en-US"/>
        </w:rPr>
        <w:t>A</w:t>
      </w:r>
      <w:r>
        <w:rPr>
          <w:rFonts w:ascii="Calibri" w:hAnsi="Calibri" w:hint="eastAsia"/>
          <w:szCs w:val="22"/>
          <w:lang w:val="en-US"/>
        </w:rPr>
        <w:t xml:space="preserve">nd RAN1 assumed the objective in [4] was fulfilled without additional RAN1 specification work as no </w:t>
      </w:r>
      <w:r w:rsidR="00CB3CA6">
        <w:rPr>
          <w:rFonts w:ascii="Calibri" w:hAnsi="Calibri" w:hint="eastAsia"/>
          <w:szCs w:val="22"/>
          <w:lang w:val="en-US"/>
        </w:rPr>
        <w:t>more guidance was given by RAN.</w:t>
      </w:r>
      <w:r w:rsidR="004C1FF5">
        <w:rPr>
          <w:rFonts w:ascii="Calibri" w:hAnsi="Calibri" w:hint="eastAsia"/>
          <w:szCs w:val="22"/>
          <w:lang w:val="en-US"/>
        </w:rPr>
        <w:t xml:space="preserve"> It </w:t>
      </w:r>
      <w:r w:rsidR="004C1FF5">
        <w:rPr>
          <w:rFonts w:ascii="Calibri" w:hAnsi="Calibri"/>
          <w:szCs w:val="22"/>
          <w:lang w:val="en-US"/>
        </w:rPr>
        <w:t>is noted that now enhancements are under discussion in IEEE802.11 side [6]</w:t>
      </w:r>
      <w:r w:rsidR="00BD5BF2">
        <w:rPr>
          <w:rFonts w:ascii="Calibri" w:hAnsi="Calibri" w:hint="eastAsia"/>
          <w:szCs w:val="22"/>
          <w:lang w:val="en-US"/>
        </w:rPr>
        <w:t>, so this enhancement may also be included as other non-cellular technologies.</w:t>
      </w:r>
      <w:bookmarkStart w:id="2" w:name="_GoBack"/>
      <w:bookmarkEnd w:id="2"/>
    </w:p>
    <w:p w14:paraId="60BA0320" w14:textId="00689404" w:rsidR="00CB3CA6" w:rsidRDefault="00CB3CA6" w:rsidP="000946CC">
      <w:pPr>
        <w:pStyle w:val="LGTdoc0"/>
        <w:spacing w:before="100" w:beforeAutospacing="1" w:afterLines="0" w:after="100" w:afterAutospacing="1" w:line="240" w:lineRule="auto"/>
        <w:rPr>
          <w:rFonts w:ascii="Calibri" w:hAnsi="Calibri"/>
          <w:szCs w:val="22"/>
          <w:lang w:val="en-US"/>
        </w:rPr>
      </w:pPr>
      <w:r w:rsidRPr="00083BA6">
        <w:rPr>
          <w:rFonts w:ascii="Calibri" w:hAnsi="Calibri" w:hint="eastAsia"/>
          <w:b/>
          <w:szCs w:val="22"/>
          <w:lang w:val="en-US"/>
        </w:rPr>
        <w:t xml:space="preserve">Observation </w:t>
      </w:r>
      <w:r>
        <w:rPr>
          <w:rFonts w:ascii="Calibri" w:hAnsi="Calibri" w:hint="eastAsia"/>
          <w:b/>
          <w:szCs w:val="22"/>
          <w:lang w:val="en-US"/>
        </w:rPr>
        <w:t>2</w:t>
      </w:r>
      <w:r w:rsidRPr="00083BA6">
        <w:rPr>
          <w:rFonts w:ascii="Calibri" w:hAnsi="Calibri" w:hint="eastAsia"/>
          <w:b/>
          <w:szCs w:val="22"/>
          <w:lang w:val="en-US"/>
        </w:rPr>
        <w:t xml:space="preserve">: </w:t>
      </w:r>
      <w:r>
        <w:rPr>
          <w:rFonts w:ascii="Calibri" w:hAnsi="Calibri" w:hint="eastAsia"/>
          <w:b/>
          <w:szCs w:val="22"/>
          <w:lang w:val="en-US"/>
        </w:rPr>
        <w:t>C</w:t>
      </w:r>
      <w:r w:rsidRPr="00083BA6">
        <w:rPr>
          <w:rFonts w:ascii="Calibri" w:hAnsi="Calibri" w:hint="eastAsia"/>
          <w:b/>
          <w:szCs w:val="22"/>
          <w:lang w:val="en-US"/>
        </w:rPr>
        <w:t>o-channel</w:t>
      </w:r>
      <w:r>
        <w:rPr>
          <w:rFonts w:ascii="Calibri" w:hAnsi="Calibri" w:hint="eastAsia"/>
          <w:b/>
          <w:szCs w:val="22"/>
          <w:lang w:val="en-US"/>
        </w:rPr>
        <w:t xml:space="preserve"> coexistence of LTE </w:t>
      </w:r>
      <w:proofErr w:type="spellStart"/>
      <w:r>
        <w:rPr>
          <w:rFonts w:ascii="Calibri" w:hAnsi="Calibri" w:hint="eastAsia"/>
          <w:b/>
          <w:szCs w:val="22"/>
          <w:lang w:val="en-US"/>
        </w:rPr>
        <w:t>sidelink</w:t>
      </w:r>
      <w:proofErr w:type="spellEnd"/>
      <w:r>
        <w:rPr>
          <w:rFonts w:ascii="Calibri" w:hAnsi="Calibri" w:hint="eastAsia"/>
          <w:b/>
          <w:szCs w:val="22"/>
          <w:lang w:val="en-US"/>
        </w:rPr>
        <w:t xml:space="preserve"> and other non-cellular RATs had been considered in Rel-14. The conclusion was such coexistence is possible</w:t>
      </w:r>
      <w:r w:rsidR="00424A6A">
        <w:rPr>
          <w:rFonts w:ascii="Calibri" w:hAnsi="Calibri" w:hint="eastAsia"/>
          <w:b/>
          <w:szCs w:val="22"/>
          <w:lang w:val="en-US"/>
        </w:rPr>
        <w:t xml:space="preserve"> without additional specification work.</w:t>
      </w:r>
    </w:p>
    <w:p w14:paraId="61997DE1" w14:textId="77777777" w:rsidR="0009122C" w:rsidRDefault="0009122C" w:rsidP="000946CC">
      <w:pPr>
        <w:pStyle w:val="LGTdoc0"/>
        <w:spacing w:before="100" w:beforeAutospacing="1" w:afterLines="0" w:after="100" w:afterAutospacing="1" w:line="240" w:lineRule="auto"/>
        <w:rPr>
          <w:rFonts w:ascii="Calibri" w:hAnsi="Calibri"/>
          <w:szCs w:val="22"/>
          <w:lang w:val="en-US"/>
        </w:rPr>
      </w:pPr>
    </w:p>
    <w:p w14:paraId="4703186C" w14:textId="0F9480E2" w:rsidR="00424A6A" w:rsidRPr="00A57D3D" w:rsidRDefault="00A57D3D" w:rsidP="00113421">
      <w:pPr>
        <w:pStyle w:val="LGTdoc0"/>
        <w:spacing w:before="100" w:beforeAutospacing="1" w:afterLines="0" w:after="100" w:afterAutospacing="1" w:line="240" w:lineRule="auto"/>
        <w:ind w:firstLine="425"/>
        <w:rPr>
          <w:rFonts w:ascii="Calibri" w:eastAsiaTheme="minorEastAsia" w:hAnsi="Calibri"/>
          <w:szCs w:val="22"/>
          <w:lang w:val="en-US"/>
        </w:rPr>
      </w:pPr>
      <w:r>
        <w:rPr>
          <w:rFonts w:ascii="Calibri" w:hAnsi="Calibri" w:hint="eastAsia"/>
          <w:szCs w:val="22"/>
          <w:lang w:val="en-US"/>
        </w:rPr>
        <w:t xml:space="preserve">Recently, JTFIR agreed an LS to ECC regarding ITS mandate </w:t>
      </w:r>
      <w:r w:rsidRPr="00100604">
        <w:rPr>
          <w:rFonts w:ascii="Calibri" w:eastAsia="Yu Mincho" w:hAnsi="Calibri"/>
          <w:kern w:val="0"/>
          <w:szCs w:val="22"/>
          <w:lang w:eastAsia="en-US"/>
        </w:rPr>
        <w:t xml:space="preserve">to study coexistence of </w:t>
      </w:r>
      <w:r>
        <w:rPr>
          <w:rFonts w:ascii="Calibri" w:eastAsiaTheme="minorEastAsia" w:hAnsi="Calibri" w:hint="eastAsia"/>
          <w:kern w:val="0"/>
          <w:szCs w:val="22"/>
        </w:rPr>
        <w:t>rail and road ITS technologies, which includes the following as a possible solution [</w:t>
      </w:r>
      <w:r w:rsidR="004C1FF5">
        <w:rPr>
          <w:rFonts w:ascii="Calibri" w:eastAsiaTheme="minorEastAsia" w:hAnsi="Calibri" w:hint="eastAsia"/>
          <w:kern w:val="0"/>
          <w:szCs w:val="22"/>
        </w:rPr>
        <w:t>7</w:t>
      </w:r>
      <w:r>
        <w:rPr>
          <w:rFonts w:ascii="Calibri" w:eastAsiaTheme="minorEastAsia" w:hAnsi="Calibri" w:hint="eastAsia"/>
          <w:kern w:val="0"/>
          <w:szCs w:val="22"/>
        </w:rPr>
        <w:t>]:</w:t>
      </w:r>
    </w:p>
    <w:p w14:paraId="5CCCBF33" w14:textId="6D4A9C3C" w:rsidR="00424A6A" w:rsidRDefault="00A57D3D" w:rsidP="000946CC">
      <w:pPr>
        <w:pStyle w:val="LGTdoc0"/>
        <w:spacing w:before="100" w:beforeAutospacing="1" w:afterLines="0" w:after="100" w:afterAutospacing="1" w:line="240" w:lineRule="auto"/>
        <w:rPr>
          <w:rFonts w:ascii="Calibri" w:hAnsi="Calibri"/>
          <w:szCs w:val="22"/>
          <w:lang w:val="en-US"/>
        </w:rPr>
      </w:pPr>
      <w:r w:rsidRPr="00A57D3D">
        <w:rPr>
          <w:rFonts w:ascii="Calibri" w:hAnsi="Calibri" w:hint="eastAsia"/>
          <w:szCs w:val="22"/>
          <w:lang w:val="en-US"/>
        </w:rPr>
        <w:lastRenderedPageBreak/>
        <w:t>“</w:t>
      </w:r>
      <w:r w:rsidRPr="00A57D3D">
        <w:rPr>
          <w:rFonts w:ascii="Calibri" w:hAnsi="Calibri"/>
          <w:szCs w:val="22"/>
          <w:lang w:val="en-US"/>
        </w:rPr>
        <w:t>The opinion of the RT JTFIR members is that an approach based on 20 MHz (5905-5925 MHz) prioritized for Urban Rail ITS and 30 MHz (5875-5905 MHz) prioritized for Road-ITS coupled with the well-defined technical interference mitigation measures might achieve the best trade-off between the avoidance of harmful interference, the avoidance of delays in deployment of both services according to industry needs and spectrum efficiency.”</w:t>
      </w:r>
    </w:p>
    <w:p w14:paraId="01047467" w14:textId="50D7A30A" w:rsidR="00A57D3D" w:rsidRDefault="00A57D3D" w:rsidP="00A57D3D">
      <w:pPr>
        <w:pStyle w:val="LGTdoc0"/>
        <w:spacing w:before="100" w:beforeAutospacing="1" w:afterLines="0" w:after="100" w:afterAutospacing="1" w:line="240" w:lineRule="auto"/>
        <w:jc w:val="center"/>
        <w:rPr>
          <w:rFonts w:ascii="Calibri" w:hAnsi="Calibri"/>
          <w:szCs w:val="22"/>
          <w:lang w:val="en-US"/>
        </w:rPr>
      </w:pPr>
      <w:r w:rsidRPr="00A57D3D">
        <w:rPr>
          <w:rFonts w:ascii="Calibri" w:hAnsi="Calibri"/>
          <w:noProof/>
          <w:szCs w:val="22"/>
          <w:lang w:val="en-US"/>
        </w:rPr>
        <w:drawing>
          <wp:inline distT="0" distB="0" distL="0" distR="0" wp14:anchorId="7B969351" wp14:editId="04447F79">
            <wp:extent cx="4010400" cy="1454400"/>
            <wp:effectExtent l="0" t="0" r="0" b="0"/>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9"/>
                    <a:stretch>
                      <a:fillRect/>
                    </a:stretch>
                  </pic:blipFill>
                  <pic:spPr>
                    <a:xfrm>
                      <a:off x="0" y="0"/>
                      <a:ext cx="4010400" cy="1454400"/>
                    </a:xfrm>
                    <a:prstGeom prst="rect">
                      <a:avLst/>
                    </a:prstGeom>
                  </pic:spPr>
                </pic:pic>
              </a:graphicData>
            </a:graphic>
          </wp:inline>
        </w:drawing>
      </w:r>
    </w:p>
    <w:p w14:paraId="22F23164" w14:textId="6A96EEAD" w:rsidR="00A57D3D" w:rsidRDefault="00A57D3D" w:rsidP="00A57D3D">
      <w:pPr>
        <w:pStyle w:val="LGTdoc0"/>
        <w:spacing w:before="100" w:beforeAutospacing="1" w:afterLines="0" w:after="100" w:afterAutospacing="1" w:line="240" w:lineRule="auto"/>
        <w:ind w:firstLine="425"/>
        <w:rPr>
          <w:rFonts w:ascii="Calibri" w:hAnsi="Calibri"/>
          <w:szCs w:val="22"/>
          <w:lang w:val="en-US"/>
        </w:rPr>
      </w:pPr>
      <w:r>
        <w:rPr>
          <w:rFonts w:ascii="Calibri" w:hAnsi="Calibri" w:hint="eastAsia"/>
          <w:szCs w:val="22"/>
          <w:lang w:val="en-US"/>
        </w:rPr>
        <w:t>If such a solution is finally adopted, then a road-ITS technology which is not able to support co-channel coexistence with other systems may have a big drawback in terms of the overall ITS channel access</w:t>
      </w:r>
      <w:r w:rsidR="00674DBC">
        <w:rPr>
          <w:rFonts w:ascii="Calibri" w:hAnsi="Calibri" w:hint="eastAsia"/>
          <w:szCs w:val="22"/>
          <w:lang w:val="en-US"/>
        </w:rPr>
        <w:t xml:space="preserve"> (e.g., in accessing 5905 </w:t>
      </w:r>
      <w:r w:rsidR="00674DBC">
        <w:rPr>
          <w:rFonts w:ascii="Calibri" w:hAnsi="Calibri"/>
          <w:szCs w:val="22"/>
          <w:lang w:val="en-US"/>
        </w:rPr>
        <w:t>–</w:t>
      </w:r>
      <w:r w:rsidR="00674DBC">
        <w:rPr>
          <w:rFonts w:ascii="Calibri" w:hAnsi="Calibri" w:hint="eastAsia"/>
          <w:szCs w:val="22"/>
          <w:lang w:val="en-US"/>
        </w:rPr>
        <w:t xml:space="preserve"> 5925 MHz with interference mitigation measures)</w:t>
      </w:r>
      <w:r>
        <w:rPr>
          <w:rFonts w:ascii="Calibri" w:hAnsi="Calibri" w:hint="eastAsia"/>
          <w:szCs w:val="22"/>
          <w:lang w:val="en-US"/>
        </w:rPr>
        <w:t xml:space="preserve">. On the other hand, the time scale of co-channel coexistence of multiple technologies has not been decided yet, and to our understanding, the </w:t>
      </w:r>
      <w:r>
        <w:rPr>
          <w:rFonts w:ascii="Calibri" w:hAnsi="Calibri"/>
          <w:szCs w:val="22"/>
          <w:lang w:val="en-US"/>
        </w:rPr>
        <w:t>“</w:t>
      </w:r>
      <w:r>
        <w:rPr>
          <w:rFonts w:ascii="Calibri" w:hAnsi="Calibri" w:hint="eastAsia"/>
          <w:szCs w:val="22"/>
          <w:lang w:val="en-US"/>
        </w:rPr>
        <w:t>long-term basis co-channel coexistence,</w:t>
      </w:r>
      <w:r>
        <w:rPr>
          <w:rFonts w:ascii="Calibri" w:hAnsi="Calibri"/>
          <w:szCs w:val="22"/>
          <w:lang w:val="en-US"/>
        </w:rPr>
        <w:t>”</w:t>
      </w:r>
      <w:r>
        <w:rPr>
          <w:rFonts w:ascii="Calibri" w:hAnsi="Calibri" w:hint="eastAsia"/>
          <w:szCs w:val="22"/>
          <w:lang w:val="en-US"/>
        </w:rPr>
        <w:t xml:space="preserve"> which was studied in Rel-14, is still on the table. Thus, instead of discarding the scenario of co-channel coexistence with other non-cellular technologies</w:t>
      </w:r>
      <w:r w:rsidR="00674DBC">
        <w:rPr>
          <w:rFonts w:ascii="Calibri" w:hAnsi="Calibri" w:hint="eastAsia"/>
          <w:szCs w:val="22"/>
          <w:lang w:val="en-US"/>
        </w:rPr>
        <w:t xml:space="preserve"> from the beginning</w:t>
      </w:r>
      <w:r>
        <w:rPr>
          <w:rFonts w:ascii="Calibri" w:hAnsi="Calibri" w:hint="eastAsia"/>
          <w:szCs w:val="22"/>
          <w:lang w:val="en-US"/>
        </w:rPr>
        <w:t xml:space="preserve">, it would be desirable to consider at least long-term basis coexistence in Rel-16 NR V2X SI </w:t>
      </w:r>
      <w:r w:rsidR="00DB5426">
        <w:rPr>
          <w:rFonts w:ascii="Calibri" w:hAnsi="Calibri" w:hint="eastAsia"/>
          <w:szCs w:val="22"/>
          <w:lang w:val="en-US"/>
        </w:rPr>
        <w:t xml:space="preserve">bearing the </w:t>
      </w:r>
      <w:r w:rsidR="00DB5426">
        <w:rPr>
          <w:rFonts w:ascii="Calibri" w:hAnsi="Calibri"/>
          <w:szCs w:val="22"/>
          <w:lang w:val="en-US"/>
        </w:rPr>
        <w:t>possibility</w:t>
      </w:r>
      <w:r w:rsidR="00DB5426">
        <w:rPr>
          <w:rFonts w:ascii="Calibri" w:hAnsi="Calibri" w:hint="eastAsia"/>
          <w:szCs w:val="22"/>
          <w:lang w:val="en-US"/>
        </w:rPr>
        <w:t xml:space="preserve"> </w:t>
      </w:r>
      <w:r>
        <w:rPr>
          <w:rFonts w:ascii="Calibri" w:hAnsi="Calibri" w:hint="eastAsia"/>
          <w:szCs w:val="22"/>
          <w:lang w:val="en-US"/>
        </w:rPr>
        <w:t>that</w:t>
      </w:r>
      <w:r w:rsidR="00396D90">
        <w:rPr>
          <w:rFonts w:ascii="Calibri" w:hAnsi="Calibri" w:hint="eastAsia"/>
          <w:szCs w:val="22"/>
          <w:lang w:val="en-US"/>
        </w:rPr>
        <w:t xml:space="preserve"> the same conclusion as Rel-14 may be </w:t>
      </w:r>
      <w:r w:rsidR="00396D90">
        <w:rPr>
          <w:rFonts w:ascii="Calibri" w:hAnsi="Calibri"/>
          <w:szCs w:val="22"/>
          <w:lang w:val="en-US"/>
        </w:rPr>
        <w:t>drawn</w:t>
      </w:r>
      <w:r w:rsidR="00396D90">
        <w:rPr>
          <w:rFonts w:ascii="Calibri" w:hAnsi="Calibri" w:hint="eastAsia"/>
          <w:szCs w:val="22"/>
          <w:lang w:val="en-US"/>
        </w:rPr>
        <w:t>, i.e., such coexistence can be achieved without specific 3GPP solution.</w:t>
      </w:r>
    </w:p>
    <w:p w14:paraId="5A21DC83" w14:textId="3BC4F0A1" w:rsidR="00396D90" w:rsidRPr="00396D90" w:rsidRDefault="00396D90" w:rsidP="00396D90">
      <w:pPr>
        <w:pStyle w:val="LGTdoc0"/>
        <w:spacing w:before="100" w:beforeAutospacing="1" w:afterLines="0" w:after="100" w:afterAutospacing="1" w:line="240" w:lineRule="auto"/>
        <w:rPr>
          <w:rFonts w:ascii="Calibri" w:hAnsi="Calibri"/>
          <w:b/>
          <w:szCs w:val="22"/>
          <w:lang w:val="en-US"/>
        </w:rPr>
      </w:pPr>
      <w:r w:rsidRPr="00396D90">
        <w:rPr>
          <w:rFonts w:ascii="Calibri" w:hAnsi="Calibri" w:hint="eastAsia"/>
          <w:b/>
          <w:szCs w:val="22"/>
          <w:lang w:val="en-US"/>
        </w:rPr>
        <w:t>Proposal 3: NR V2X SID should include</w:t>
      </w:r>
      <w:r>
        <w:rPr>
          <w:rFonts w:ascii="Calibri" w:hAnsi="Calibri" w:hint="eastAsia"/>
          <w:b/>
          <w:szCs w:val="22"/>
          <w:lang w:val="en-US"/>
        </w:rPr>
        <w:t xml:space="preserve"> </w:t>
      </w:r>
      <w:r w:rsidRPr="00396D90">
        <w:rPr>
          <w:rFonts w:ascii="Calibri" w:hAnsi="Calibri"/>
          <w:b/>
          <w:szCs w:val="22"/>
          <w:lang w:val="en-US"/>
        </w:rPr>
        <w:t xml:space="preserve">long-term basis </w:t>
      </w:r>
      <w:r>
        <w:rPr>
          <w:rFonts w:ascii="Calibri" w:hAnsi="Calibri" w:hint="eastAsia"/>
          <w:b/>
          <w:szCs w:val="22"/>
          <w:lang w:val="en-US"/>
        </w:rPr>
        <w:t xml:space="preserve">co-channel </w:t>
      </w:r>
      <w:r w:rsidRPr="00396D90">
        <w:rPr>
          <w:rFonts w:ascii="Calibri" w:hAnsi="Calibri"/>
          <w:b/>
          <w:szCs w:val="22"/>
          <w:lang w:val="en-US"/>
        </w:rPr>
        <w:t>coexistence</w:t>
      </w:r>
      <w:r>
        <w:rPr>
          <w:rFonts w:ascii="Calibri" w:hAnsi="Calibri" w:hint="eastAsia"/>
          <w:b/>
          <w:szCs w:val="22"/>
          <w:lang w:val="en-US"/>
        </w:rPr>
        <w:t xml:space="preserve"> of NR </w:t>
      </w:r>
      <w:proofErr w:type="spellStart"/>
      <w:r>
        <w:rPr>
          <w:rFonts w:ascii="Calibri" w:hAnsi="Calibri" w:hint="eastAsia"/>
          <w:b/>
          <w:szCs w:val="22"/>
          <w:lang w:val="en-US"/>
        </w:rPr>
        <w:t>sidelink</w:t>
      </w:r>
      <w:proofErr w:type="spellEnd"/>
      <w:r>
        <w:rPr>
          <w:rFonts w:ascii="Calibri" w:hAnsi="Calibri" w:hint="eastAsia"/>
          <w:b/>
          <w:szCs w:val="22"/>
          <w:lang w:val="en-US"/>
        </w:rPr>
        <w:t xml:space="preserve"> and other non-cellular technologies. This would include the </w:t>
      </w:r>
      <w:r>
        <w:rPr>
          <w:rFonts w:ascii="Calibri" w:hAnsi="Calibri"/>
          <w:b/>
          <w:szCs w:val="22"/>
          <w:lang w:val="en-US"/>
        </w:rPr>
        <w:t>possib</w:t>
      </w:r>
      <w:r>
        <w:rPr>
          <w:rFonts w:ascii="Calibri" w:hAnsi="Calibri" w:hint="eastAsia"/>
          <w:b/>
          <w:szCs w:val="22"/>
          <w:lang w:val="en-US"/>
        </w:rPr>
        <w:t xml:space="preserve">ility of concluding that such coexistence can be supported without </w:t>
      </w:r>
      <w:r>
        <w:rPr>
          <w:rFonts w:ascii="Calibri" w:hAnsi="Calibri"/>
          <w:b/>
          <w:szCs w:val="22"/>
          <w:lang w:val="en-US"/>
        </w:rPr>
        <w:t>additional</w:t>
      </w:r>
      <w:r>
        <w:rPr>
          <w:rFonts w:ascii="Calibri" w:hAnsi="Calibri" w:hint="eastAsia"/>
          <w:b/>
          <w:szCs w:val="22"/>
          <w:lang w:val="en-US"/>
        </w:rPr>
        <w:t xml:space="preserve"> 3GPP specification work.</w:t>
      </w:r>
    </w:p>
    <w:p w14:paraId="10FE9DB4" w14:textId="77777777" w:rsidR="00A57D3D" w:rsidRPr="00A57D3D" w:rsidRDefault="00A57D3D" w:rsidP="000946CC">
      <w:pPr>
        <w:pStyle w:val="LGTdoc0"/>
        <w:spacing w:before="100" w:beforeAutospacing="1" w:afterLines="0" w:after="100" w:afterAutospacing="1" w:line="240" w:lineRule="auto"/>
        <w:rPr>
          <w:rFonts w:ascii="Calibri" w:hAnsi="Calibri"/>
          <w:szCs w:val="22"/>
          <w:lang w:val="en-US"/>
        </w:rPr>
      </w:pPr>
    </w:p>
    <w:p w14:paraId="09A61545" w14:textId="2F2631D6" w:rsidR="00176293" w:rsidRPr="00395070" w:rsidRDefault="007661DF"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Theme="minorEastAsia" w:hAnsi="Times New Roman" w:hint="eastAsia"/>
          <w:b/>
          <w:kern w:val="32"/>
          <w:sz w:val="28"/>
          <w:lang w:val="en-US" w:eastAsia="ko-KR"/>
        </w:rPr>
        <w:t>Conclusions</w:t>
      </w:r>
    </w:p>
    <w:p w14:paraId="413A8EB4" w14:textId="30B1D8C1" w:rsidR="004349E2" w:rsidRDefault="00F013DB" w:rsidP="004349E2">
      <w:pPr>
        <w:pStyle w:val="LGTdoc0"/>
        <w:spacing w:before="100" w:beforeAutospacing="1" w:afterAutospacing="1"/>
        <w:rPr>
          <w:rFonts w:ascii="Calibri" w:hAnsi="Calibri"/>
          <w:szCs w:val="22"/>
          <w:lang w:val="en-US"/>
        </w:rPr>
      </w:pPr>
      <w:r>
        <w:rPr>
          <w:rFonts w:ascii="Calibri" w:hAnsi="Calibri" w:hint="eastAsia"/>
          <w:szCs w:val="22"/>
          <w:lang w:val="en-US"/>
        </w:rPr>
        <w:t>This contribution discussed the scope of coexistence of NR V2X and other RATs in Rel-16 SID. The following observations and proposals were made:</w:t>
      </w:r>
    </w:p>
    <w:p w14:paraId="562588A4" w14:textId="77777777" w:rsidR="00F013DB" w:rsidRPr="0022358F" w:rsidRDefault="00F013DB" w:rsidP="00F013DB">
      <w:pPr>
        <w:pStyle w:val="LGTdoc0"/>
        <w:spacing w:before="100" w:beforeAutospacing="1" w:afterLines="0" w:after="100" w:afterAutospacing="1" w:line="240" w:lineRule="auto"/>
        <w:rPr>
          <w:rFonts w:ascii="Calibri" w:hAnsi="Calibri"/>
          <w:b/>
          <w:szCs w:val="22"/>
          <w:lang w:val="en-US"/>
        </w:rPr>
      </w:pPr>
      <w:r w:rsidRPr="0022358F">
        <w:rPr>
          <w:rFonts w:ascii="Calibri" w:hAnsi="Calibri" w:hint="eastAsia"/>
          <w:b/>
          <w:szCs w:val="22"/>
          <w:lang w:val="en-US"/>
        </w:rPr>
        <w:t>Proposal 1: The coexistence scope of NR V2X SI should be properly captured so that the access of NR V2X to the ITS spectrum can be well paved in the discussions currently ongoing in regional regulation/ITS organizations.</w:t>
      </w:r>
    </w:p>
    <w:p w14:paraId="577E1323" w14:textId="77777777" w:rsidR="00F013DB" w:rsidRPr="00083BA6" w:rsidRDefault="00F013DB" w:rsidP="00F013DB">
      <w:pPr>
        <w:pStyle w:val="LGTdoc0"/>
        <w:spacing w:before="100" w:beforeAutospacing="1" w:afterLines="0" w:after="100" w:afterAutospacing="1" w:line="240" w:lineRule="auto"/>
        <w:rPr>
          <w:rFonts w:ascii="Calibri" w:hAnsi="Calibri"/>
          <w:b/>
          <w:szCs w:val="22"/>
          <w:lang w:val="en-US"/>
        </w:rPr>
      </w:pPr>
      <w:r w:rsidRPr="00083BA6">
        <w:rPr>
          <w:rFonts w:ascii="Calibri" w:hAnsi="Calibri" w:hint="eastAsia"/>
          <w:b/>
          <w:szCs w:val="22"/>
          <w:lang w:val="en-US"/>
        </w:rPr>
        <w:t xml:space="preserve">Observation 1: </w:t>
      </w:r>
      <w:r>
        <w:rPr>
          <w:rFonts w:ascii="Calibri" w:hAnsi="Calibri" w:hint="eastAsia"/>
          <w:b/>
          <w:szCs w:val="22"/>
          <w:lang w:val="en-US"/>
        </w:rPr>
        <w:t>C</w:t>
      </w:r>
      <w:r w:rsidRPr="00083BA6">
        <w:rPr>
          <w:rFonts w:ascii="Calibri" w:hAnsi="Calibri" w:hint="eastAsia"/>
          <w:b/>
          <w:szCs w:val="22"/>
          <w:lang w:val="en-US"/>
        </w:rPr>
        <w:t xml:space="preserve">o-channel coexistence of LTE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 xml:space="preserve"> and NR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 xml:space="preserve"> is automatically possible by separating the corresponding resource pools in RBs or TTIs if resource pool is also defined in NR </w:t>
      </w:r>
      <w:proofErr w:type="spellStart"/>
      <w:r w:rsidRPr="00083BA6">
        <w:rPr>
          <w:rFonts w:ascii="Calibri" w:hAnsi="Calibri" w:hint="eastAsia"/>
          <w:b/>
          <w:szCs w:val="22"/>
          <w:lang w:val="en-US"/>
        </w:rPr>
        <w:t>sidelink</w:t>
      </w:r>
      <w:proofErr w:type="spellEnd"/>
      <w:r w:rsidRPr="00083BA6">
        <w:rPr>
          <w:rFonts w:ascii="Calibri" w:hAnsi="Calibri" w:hint="eastAsia"/>
          <w:b/>
          <w:szCs w:val="22"/>
          <w:lang w:val="en-US"/>
        </w:rPr>
        <w:t>.</w:t>
      </w:r>
    </w:p>
    <w:p w14:paraId="13543BBE" w14:textId="77777777" w:rsidR="00F013DB" w:rsidRPr="00107C32" w:rsidRDefault="00F013DB" w:rsidP="00F013DB">
      <w:pPr>
        <w:pStyle w:val="LGTdoc0"/>
        <w:spacing w:before="100" w:beforeAutospacing="1" w:afterLines="0" w:after="100" w:afterAutospacing="1" w:line="240" w:lineRule="auto"/>
        <w:rPr>
          <w:rFonts w:ascii="Calibri" w:hAnsi="Calibri"/>
          <w:b/>
          <w:szCs w:val="22"/>
          <w:lang w:val="en-US"/>
        </w:rPr>
      </w:pPr>
      <w:r w:rsidRPr="00107C32">
        <w:rPr>
          <w:rFonts w:ascii="Calibri" w:hAnsi="Calibri" w:hint="eastAsia"/>
          <w:b/>
          <w:szCs w:val="22"/>
          <w:lang w:val="en-US"/>
        </w:rPr>
        <w:t xml:space="preserve">Proposal 2: NR V2X SID should include the co-channel coexistence of LTE and NR </w:t>
      </w:r>
      <w:proofErr w:type="spellStart"/>
      <w:r w:rsidRPr="00107C32">
        <w:rPr>
          <w:rFonts w:ascii="Calibri" w:hAnsi="Calibri" w:hint="eastAsia"/>
          <w:b/>
          <w:szCs w:val="22"/>
          <w:lang w:val="en-US"/>
        </w:rPr>
        <w:t>sidelinks</w:t>
      </w:r>
      <w:proofErr w:type="spellEnd"/>
      <w:r w:rsidRPr="00107C32">
        <w:rPr>
          <w:rFonts w:ascii="Calibri" w:hAnsi="Calibri" w:hint="eastAsia"/>
          <w:b/>
          <w:szCs w:val="22"/>
          <w:lang w:val="en-US"/>
        </w:rPr>
        <w:t xml:space="preserve"> while the level of optimization of this coexistence can be further discussed.</w:t>
      </w:r>
    </w:p>
    <w:p w14:paraId="7A846A2E" w14:textId="77777777" w:rsidR="00F013DB" w:rsidRDefault="00F013DB" w:rsidP="00F013DB">
      <w:pPr>
        <w:pStyle w:val="LGTdoc0"/>
        <w:spacing w:before="100" w:beforeAutospacing="1" w:afterLines="0" w:after="100" w:afterAutospacing="1" w:line="240" w:lineRule="auto"/>
        <w:rPr>
          <w:rFonts w:ascii="Calibri" w:hAnsi="Calibri"/>
          <w:szCs w:val="22"/>
          <w:lang w:val="en-US"/>
        </w:rPr>
      </w:pPr>
      <w:r w:rsidRPr="00083BA6">
        <w:rPr>
          <w:rFonts w:ascii="Calibri" w:hAnsi="Calibri" w:hint="eastAsia"/>
          <w:b/>
          <w:szCs w:val="22"/>
          <w:lang w:val="en-US"/>
        </w:rPr>
        <w:t xml:space="preserve">Observation </w:t>
      </w:r>
      <w:r>
        <w:rPr>
          <w:rFonts w:ascii="Calibri" w:hAnsi="Calibri" w:hint="eastAsia"/>
          <w:b/>
          <w:szCs w:val="22"/>
          <w:lang w:val="en-US"/>
        </w:rPr>
        <w:t>2</w:t>
      </w:r>
      <w:r w:rsidRPr="00083BA6">
        <w:rPr>
          <w:rFonts w:ascii="Calibri" w:hAnsi="Calibri" w:hint="eastAsia"/>
          <w:b/>
          <w:szCs w:val="22"/>
          <w:lang w:val="en-US"/>
        </w:rPr>
        <w:t xml:space="preserve">: </w:t>
      </w:r>
      <w:r>
        <w:rPr>
          <w:rFonts w:ascii="Calibri" w:hAnsi="Calibri" w:hint="eastAsia"/>
          <w:b/>
          <w:szCs w:val="22"/>
          <w:lang w:val="en-US"/>
        </w:rPr>
        <w:t>C</w:t>
      </w:r>
      <w:r w:rsidRPr="00083BA6">
        <w:rPr>
          <w:rFonts w:ascii="Calibri" w:hAnsi="Calibri" w:hint="eastAsia"/>
          <w:b/>
          <w:szCs w:val="22"/>
          <w:lang w:val="en-US"/>
        </w:rPr>
        <w:t>o-channel</w:t>
      </w:r>
      <w:r>
        <w:rPr>
          <w:rFonts w:ascii="Calibri" w:hAnsi="Calibri" w:hint="eastAsia"/>
          <w:b/>
          <w:szCs w:val="22"/>
          <w:lang w:val="en-US"/>
        </w:rPr>
        <w:t xml:space="preserve"> coexistence of LTE </w:t>
      </w:r>
      <w:proofErr w:type="spellStart"/>
      <w:r>
        <w:rPr>
          <w:rFonts w:ascii="Calibri" w:hAnsi="Calibri" w:hint="eastAsia"/>
          <w:b/>
          <w:szCs w:val="22"/>
          <w:lang w:val="en-US"/>
        </w:rPr>
        <w:t>sidelink</w:t>
      </w:r>
      <w:proofErr w:type="spellEnd"/>
      <w:r>
        <w:rPr>
          <w:rFonts w:ascii="Calibri" w:hAnsi="Calibri" w:hint="eastAsia"/>
          <w:b/>
          <w:szCs w:val="22"/>
          <w:lang w:val="en-US"/>
        </w:rPr>
        <w:t xml:space="preserve"> and other non-cellular RATs had been considered in Rel-14. The conclusion was such coexistence is possible without additional specification work.</w:t>
      </w:r>
    </w:p>
    <w:p w14:paraId="7101DF2A" w14:textId="77777777" w:rsidR="00F013DB" w:rsidRPr="00396D90" w:rsidRDefault="00F013DB" w:rsidP="00F013DB">
      <w:pPr>
        <w:pStyle w:val="LGTdoc0"/>
        <w:spacing w:before="100" w:beforeAutospacing="1" w:afterLines="0" w:after="100" w:afterAutospacing="1" w:line="240" w:lineRule="auto"/>
        <w:rPr>
          <w:rFonts w:ascii="Calibri" w:hAnsi="Calibri"/>
          <w:b/>
          <w:szCs w:val="22"/>
          <w:lang w:val="en-US"/>
        </w:rPr>
      </w:pPr>
      <w:r w:rsidRPr="00396D90">
        <w:rPr>
          <w:rFonts w:ascii="Calibri" w:hAnsi="Calibri" w:hint="eastAsia"/>
          <w:b/>
          <w:szCs w:val="22"/>
          <w:lang w:val="en-US"/>
        </w:rPr>
        <w:t>Proposal 3: NR V2X SID should include</w:t>
      </w:r>
      <w:r>
        <w:rPr>
          <w:rFonts w:ascii="Calibri" w:hAnsi="Calibri" w:hint="eastAsia"/>
          <w:b/>
          <w:szCs w:val="22"/>
          <w:lang w:val="en-US"/>
        </w:rPr>
        <w:t xml:space="preserve"> </w:t>
      </w:r>
      <w:r w:rsidRPr="00396D90">
        <w:rPr>
          <w:rFonts w:ascii="Calibri" w:hAnsi="Calibri"/>
          <w:b/>
          <w:szCs w:val="22"/>
          <w:lang w:val="en-US"/>
        </w:rPr>
        <w:t xml:space="preserve">long-term basis </w:t>
      </w:r>
      <w:r>
        <w:rPr>
          <w:rFonts w:ascii="Calibri" w:hAnsi="Calibri" w:hint="eastAsia"/>
          <w:b/>
          <w:szCs w:val="22"/>
          <w:lang w:val="en-US"/>
        </w:rPr>
        <w:t xml:space="preserve">co-channel </w:t>
      </w:r>
      <w:r w:rsidRPr="00396D90">
        <w:rPr>
          <w:rFonts w:ascii="Calibri" w:hAnsi="Calibri"/>
          <w:b/>
          <w:szCs w:val="22"/>
          <w:lang w:val="en-US"/>
        </w:rPr>
        <w:t>coexistence</w:t>
      </w:r>
      <w:r>
        <w:rPr>
          <w:rFonts w:ascii="Calibri" w:hAnsi="Calibri" w:hint="eastAsia"/>
          <w:b/>
          <w:szCs w:val="22"/>
          <w:lang w:val="en-US"/>
        </w:rPr>
        <w:t xml:space="preserve"> of NR </w:t>
      </w:r>
      <w:proofErr w:type="spellStart"/>
      <w:r>
        <w:rPr>
          <w:rFonts w:ascii="Calibri" w:hAnsi="Calibri" w:hint="eastAsia"/>
          <w:b/>
          <w:szCs w:val="22"/>
          <w:lang w:val="en-US"/>
        </w:rPr>
        <w:t>sidelink</w:t>
      </w:r>
      <w:proofErr w:type="spellEnd"/>
      <w:r>
        <w:rPr>
          <w:rFonts w:ascii="Calibri" w:hAnsi="Calibri" w:hint="eastAsia"/>
          <w:b/>
          <w:szCs w:val="22"/>
          <w:lang w:val="en-US"/>
        </w:rPr>
        <w:t xml:space="preserve"> and other non-cellular technologies. This would include the </w:t>
      </w:r>
      <w:r>
        <w:rPr>
          <w:rFonts w:ascii="Calibri" w:hAnsi="Calibri"/>
          <w:b/>
          <w:szCs w:val="22"/>
          <w:lang w:val="en-US"/>
        </w:rPr>
        <w:t>possib</w:t>
      </w:r>
      <w:r>
        <w:rPr>
          <w:rFonts w:ascii="Calibri" w:hAnsi="Calibri" w:hint="eastAsia"/>
          <w:b/>
          <w:szCs w:val="22"/>
          <w:lang w:val="en-US"/>
        </w:rPr>
        <w:t xml:space="preserve">ility of concluding that such coexistence can be </w:t>
      </w:r>
      <w:r>
        <w:rPr>
          <w:rFonts w:ascii="Calibri" w:hAnsi="Calibri" w:hint="eastAsia"/>
          <w:b/>
          <w:szCs w:val="22"/>
          <w:lang w:val="en-US"/>
        </w:rPr>
        <w:lastRenderedPageBreak/>
        <w:t xml:space="preserve">supported without </w:t>
      </w:r>
      <w:r>
        <w:rPr>
          <w:rFonts w:ascii="Calibri" w:hAnsi="Calibri"/>
          <w:b/>
          <w:szCs w:val="22"/>
          <w:lang w:val="en-US"/>
        </w:rPr>
        <w:t>additional</w:t>
      </w:r>
      <w:r>
        <w:rPr>
          <w:rFonts w:ascii="Calibri" w:hAnsi="Calibri" w:hint="eastAsia"/>
          <w:b/>
          <w:szCs w:val="22"/>
          <w:lang w:val="en-US"/>
        </w:rPr>
        <w:t xml:space="preserve"> 3GPP specification work.</w:t>
      </w:r>
    </w:p>
    <w:p w14:paraId="05C94043" w14:textId="77777777" w:rsidR="00F013DB" w:rsidRDefault="00F013DB" w:rsidP="004349E2">
      <w:pPr>
        <w:pStyle w:val="LGTdoc0"/>
        <w:spacing w:before="100" w:beforeAutospacing="1" w:afterAutospacing="1"/>
        <w:rPr>
          <w:rFonts w:ascii="Calibri" w:hAnsi="Calibri"/>
          <w:szCs w:val="22"/>
          <w:lang w:val="en-US"/>
        </w:rPr>
      </w:pPr>
    </w:p>
    <w:p w14:paraId="04C3ED7B" w14:textId="377A11F9" w:rsidR="007661DF" w:rsidRPr="00395070" w:rsidRDefault="007661DF" w:rsidP="007661DF">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Theme="minorEastAsia" w:hAnsi="Times New Roman" w:hint="eastAsia"/>
          <w:b/>
          <w:kern w:val="32"/>
          <w:sz w:val="28"/>
          <w:lang w:val="en-US" w:eastAsia="ko-KR"/>
        </w:rPr>
        <w:t>References</w:t>
      </w:r>
    </w:p>
    <w:p w14:paraId="6752B249" w14:textId="3263419F" w:rsidR="007661DF" w:rsidRDefault="00F264C3"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[1] </w:t>
      </w:r>
      <w:proofErr w:type="gramStart"/>
      <w:r w:rsidRPr="00F264C3">
        <w:rPr>
          <w:rFonts w:ascii="Calibri" w:hAnsi="Calibri"/>
          <w:szCs w:val="22"/>
          <w:lang w:val="en-US"/>
        </w:rPr>
        <w:t>ERMTG37(</w:t>
      </w:r>
      <w:proofErr w:type="gramEnd"/>
      <w:r w:rsidRPr="00F264C3">
        <w:rPr>
          <w:rFonts w:ascii="Calibri" w:hAnsi="Calibri"/>
          <w:szCs w:val="22"/>
          <w:lang w:val="en-US"/>
        </w:rPr>
        <w:t>18)000006r1</w:t>
      </w:r>
      <w:r>
        <w:rPr>
          <w:rFonts w:ascii="Calibri" w:hAnsi="Calibri" w:hint="eastAsia"/>
          <w:szCs w:val="22"/>
          <w:lang w:val="en-US"/>
        </w:rPr>
        <w:t xml:space="preserve">, </w:t>
      </w:r>
      <w:r>
        <w:rPr>
          <w:rFonts w:ascii="Calibri" w:hAnsi="Calibri"/>
          <w:szCs w:val="22"/>
          <w:lang w:val="en-US"/>
        </w:rPr>
        <w:t>“</w:t>
      </w:r>
      <w:r w:rsidRPr="00F264C3">
        <w:rPr>
          <w:rFonts w:ascii="Calibri" w:hAnsi="Calibri"/>
          <w:szCs w:val="22"/>
          <w:lang w:val="en-US"/>
        </w:rPr>
        <w:t xml:space="preserve">proposal </w:t>
      </w:r>
      <w:proofErr w:type="spellStart"/>
      <w:r w:rsidRPr="00F264C3">
        <w:rPr>
          <w:rFonts w:ascii="Calibri" w:hAnsi="Calibri"/>
          <w:szCs w:val="22"/>
          <w:lang w:val="en-US"/>
        </w:rPr>
        <w:t>ro</w:t>
      </w:r>
      <w:proofErr w:type="spellEnd"/>
      <w:r w:rsidRPr="00F264C3">
        <w:rPr>
          <w:rFonts w:ascii="Calibri" w:hAnsi="Calibri"/>
          <w:szCs w:val="22"/>
          <w:lang w:val="en-US"/>
        </w:rPr>
        <w:t xml:space="preserve"> write a LS to IEEE and 3GPP - </w:t>
      </w:r>
      <w:proofErr w:type="spellStart"/>
      <w:r w:rsidRPr="00F264C3">
        <w:rPr>
          <w:rFonts w:ascii="Calibri" w:hAnsi="Calibri"/>
          <w:szCs w:val="22"/>
          <w:lang w:val="en-US"/>
        </w:rPr>
        <w:t>Backround</w:t>
      </w:r>
      <w:proofErr w:type="spellEnd"/>
      <w:r>
        <w:rPr>
          <w:rFonts w:ascii="Calibri" w:hAnsi="Calibri" w:hint="eastAsia"/>
          <w:szCs w:val="22"/>
          <w:lang w:val="en-US"/>
        </w:rPr>
        <w:t>,</w:t>
      </w:r>
      <w:r>
        <w:rPr>
          <w:rFonts w:ascii="Calibri" w:hAnsi="Calibri"/>
          <w:szCs w:val="22"/>
          <w:lang w:val="en-US"/>
        </w:rPr>
        <w:t>”</w:t>
      </w:r>
      <w:r>
        <w:rPr>
          <w:rFonts w:ascii="Calibri" w:hAnsi="Calibri" w:hint="eastAsia"/>
          <w:szCs w:val="22"/>
          <w:lang w:val="en-US"/>
        </w:rPr>
        <w:t xml:space="preserve"> </w:t>
      </w:r>
      <w:proofErr w:type="spellStart"/>
      <w:r>
        <w:rPr>
          <w:rFonts w:ascii="Calibri" w:hAnsi="Calibri" w:hint="eastAsia"/>
          <w:szCs w:val="22"/>
          <w:lang w:val="en-US"/>
        </w:rPr>
        <w:t>BMWi</w:t>
      </w:r>
      <w:proofErr w:type="spellEnd"/>
      <w:r>
        <w:rPr>
          <w:rFonts w:ascii="Calibri" w:hAnsi="Calibri" w:hint="eastAsia"/>
          <w:szCs w:val="22"/>
          <w:lang w:val="en-US"/>
        </w:rPr>
        <w:t>.</w:t>
      </w:r>
    </w:p>
    <w:p w14:paraId="468D3627" w14:textId="64121C81" w:rsidR="00F264C3" w:rsidRDefault="009378A9"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[2] </w:t>
      </w:r>
      <w:r w:rsidR="00A046DA" w:rsidRPr="00A046DA">
        <w:rPr>
          <w:rFonts w:ascii="Calibri" w:hAnsi="Calibri"/>
          <w:szCs w:val="22"/>
          <w:lang w:val="en-US"/>
        </w:rPr>
        <w:t>RP-160657</w:t>
      </w:r>
      <w:r w:rsidR="00A046DA">
        <w:rPr>
          <w:rFonts w:ascii="Calibri" w:hAnsi="Calibri" w:hint="eastAsia"/>
          <w:szCs w:val="22"/>
          <w:lang w:val="en-US"/>
        </w:rPr>
        <w:t xml:space="preserve">, </w:t>
      </w:r>
      <w:r w:rsidR="00A046DA">
        <w:rPr>
          <w:rFonts w:ascii="Calibri" w:hAnsi="Calibri"/>
          <w:szCs w:val="22"/>
          <w:lang w:val="en-US"/>
        </w:rPr>
        <w:t>“</w:t>
      </w:r>
      <w:r w:rsidR="00A046DA" w:rsidRPr="00A046DA">
        <w:rPr>
          <w:rFonts w:ascii="Calibri" w:hAnsi="Calibri"/>
          <w:szCs w:val="22"/>
          <w:lang w:val="en-US"/>
        </w:rPr>
        <w:t>New SI proposal: Feasibility Study on LTE-based V2X Services</w:t>
      </w:r>
      <w:r w:rsidR="00A046DA">
        <w:rPr>
          <w:rFonts w:ascii="Calibri" w:hAnsi="Calibri" w:hint="eastAsia"/>
          <w:szCs w:val="22"/>
          <w:lang w:val="en-US"/>
        </w:rPr>
        <w:t>,</w:t>
      </w:r>
      <w:r w:rsidR="00A046DA">
        <w:rPr>
          <w:rFonts w:ascii="Calibri" w:hAnsi="Calibri"/>
          <w:szCs w:val="22"/>
          <w:lang w:val="en-US"/>
        </w:rPr>
        <w:t>”</w:t>
      </w:r>
      <w:r w:rsidR="00A046DA">
        <w:rPr>
          <w:rFonts w:ascii="Calibri" w:hAnsi="Calibri" w:hint="eastAsia"/>
          <w:szCs w:val="22"/>
          <w:lang w:val="en-US"/>
        </w:rPr>
        <w:t xml:space="preserve"> </w:t>
      </w:r>
      <w:r w:rsidR="00A046DA" w:rsidRPr="00A046DA">
        <w:rPr>
          <w:rFonts w:ascii="Calibri" w:hAnsi="Calibri"/>
          <w:szCs w:val="22"/>
          <w:lang w:val="en-US"/>
        </w:rPr>
        <w:t>LG Electronics, CATT, Vodafone, Huawei</w:t>
      </w:r>
      <w:r w:rsidR="00A046DA">
        <w:rPr>
          <w:rFonts w:ascii="Calibri" w:hAnsi="Calibri" w:hint="eastAsia"/>
          <w:szCs w:val="22"/>
          <w:lang w:val="en-US"/>
        </w:rPr>
        <w:t>.</w:t>
      </w:r>
    </w:p>
    <w:p w14:paraId="6A8E88A9" w14:textId="00BE0506" w:rsidR="007661DF" w:rsidRDefault="0009122C"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[3] </w:t>
      </w:r>
      <w:r w:rsidRPr="0009122C">
        <w:rPr>
          <w:rFonts w:ascii="Calibri" w:hAnsi="Calibri"/>
          <w:szCs w:val="22"/>
          <w:lang w:val="en-US"/>
        </w:rPr>
        <w:t>RP-160741</w:t>
      </w:r>
      <w:r>
        <w:rPr>
          <w:rFonts w:ascii="Calibri" w:hAnsi="Calibri" w:hint="eastAsia"/>
          <w:szCs w:val="22"/>
          <w:lang w:val="en-US"/>
        </w:rPr>
        <w:t xml:space="preserve">, </w:t>
      </w:r>
      <w:r>
        <w:rPr>
          <w:rFonts w:ascii="Calibri" w:hAnsi="Calibri"/>
          <w:szCs w:val="22"/>
          <w:lang w:val="en-US"/>
        </w:rPr>
        <w:t>“</w:t>
      </w:r>
      <w:r w:rsidRPr="0009122C">
        <w:rPr>
          <w:rFonts w:ascii="Calibri" w:hAnsi="Calibri"/>
          <w:szCs w:val="22"/>
          <w:lang w:val="en-US"/>
        </w:rPr>
        <w:t>LS on high level coexistence approaches between PC5 transport for V2V services and DSRC/IEEE 802.11p services in the same channel</w:t>
      </w:r>
      <w:r>
        <w:rPr>
          <w:rFonts w:ascii="Calibri" w:hAnsi="Calibri" w:hint="eastAsia"/>
          <w:szCs w:val="22"/>
          <w:lang w:val="en-US"/>
        </w:rPr>
        <w:t>,</w:t>
      </w:r>
      <w:r>
        <w:rPr>
          <w:rFonts w:ascii="Calibri" w:hAnsi="Calibri"/>
          <w:szCs w:val="22"/>
          <w:lang w:val="en-US"/>
        </w:rPr>
        <w:t>”</w:t>
      </w:r>
      <w:r>
        <w:rPr>
          <w:rFonts w:ascii="Calibri" w:hAnsi="Calibri" w:hint="eastAsia"/>
          <w:szCs w:val="22"/>
          <w:lang w:val="en-US"/>
        </w:rPr>
        <w:t xml:space="preserve"> </w:t>
      </w:r>
      <w:r w:rsidRPr="0009122C">
        <w:rPr>
          <w:rFonts w:ascii="Calibri" w:hAnsi="Calibri"/>
          <w:szCs w:val="22"/>
          <w:lang w:val="en-US"/>
        </w:rPr>
        <w:t>RAN WG1</w:t>
      </w:r>
      <w:r>
        <w:rPr>
          <w:rFonts w:ascii="Calibri" w:hAnsi="Calibri" w:hint="eastAsia"/>
          <w:szCs w:val="22"/>
          <w:lang w:val="en-US"/>
        </w:rPr>
        <w:t>.</w:t>
      </w:r>
    </w:p>
    <w:p w14:paraId="2F3C5977" w14:textId="3B2508F2" w:rsidR="0009122C" w:rsidRDefault="0009122C"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[4] </w:t>
      </w:r>
      <w:r w:rsidRPr="0009122C">
        <w:rPr>
          <w:rFonts w:ascii="Calibri" w:hAnsi="Calibri"/>
          <w:szCs w:val="22"/>
          <w:lang w:val="en-US"/>
        </w:rPr>
        <w:t>RP-161894</w:t>
      </w:r>
      <w:r>
        <w:rPr>
          <w:rFonts w:ascii="Calibri" w:hAnsi="Calibri" w:hint="eastAsia"/>
          <w:szCs w:val="22"/>
          <w:lang w:val="en-US"/>
        </w:rPr>
        <w:t xml:space="preserve">, </w:t>
      </w:r>
      <w:r>
        <w:rPr>
          <w:rFonts w:ascii="Calibri" w:hAnsi="Calibri"/>
          <w:szCs w:val="22"/>
          <w:lang w:val="en-US"/>
        </w:rPr>
        <w:t>“</w:t>
      </w:r>
      <w:r w:rsidR="00A57D3D" w:rsidRPr="00A57D3D">
        <w:rPr>
          <w:rFonts w:ascii="Calibri" w:hAnsi="Calibri"/>
          <w:szCs w:val="22"/>
          <w:lang w:val="en-US"/>
        </w:rPr>
        <w:t>Revision of WI: LTE-based V2X Services</w:t>
      </w:r>
      <w:r w:rsidR="00A57D3D">
        <w:rPr>
          <w:rFonts w:ascii="Calibri" w:hAnsi="Calibri" w:hint="eastAsia"/>
          <w:szCs w:val="22"/>
          <w:lang w:val="en-US"/>
        </w:rPr>
        <w:t>,</w:t>
      </w:r>
      <w:r w:rsidR="00A57D3D">
        <w:rPr>
          <w:rFonts w:ascii="Calibri" w:hAnsi="Calibri"/>
          <w:szCs w:val="22"/>
          <w:lang w:val="en-US"/>
        </w:rPr>
        <w:t>”</w:t>
      </w:r>
      <w:r w:rsidR="00A57D3D">
        <w:rPr>
          <w:rFonts w:ascii="Calibri" w:hAnsi="Calibri" w:hint="eastAsia"/>
          <w:szCs w:val="22"/>
          <w:lang w:val="en-US"/>
        </w:rPr>
        <w:t xml:space="preserve"> </w:t>
      </w:r>
      <w:r w:rsidR="00A57D3D" w:rsidRPr="00A57D3D">
        <w:rPr>
          <w:rFonts w:ascii="Calibri" w:hAnsi="Calibri"/>
          <w:szCs w:val="22"/>
          <w:lang w:val="en-US"/>
        </w:rPr>
        <w:t>LG Electronics</w:t>
      </w:r>
      <w:r w:rsidR="00A57D3D">
        <w:rPr>
          <w:rFonts w:ascii="Calibri" w:hAnsi="Calibri" w:hint="eastAsia"/>
          <w:szCs w:val="22"/>
          <w:lang w:val="en-US"/>
        </w:rPr>
        <w:t>.</w:t>
      </w:r>
    </w:p>
    <w:p w14:paraId="7FF5378F" w14:textId="0295ECD8" w:rsidR="0009122C" w:rsidRDefault="0009122C"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[5] </w:t>
      </w:r>
      <w:r w:rsidRPr="0009122C">
        <w:rPr>
          <w:rFonts w:ascii="Calibri" w:hAnsi="Calibri"/>
          <w:szCs w:val="22"/>
          <w:lang w:val="en-US"/>
        </w:rPr>
        <w:t>RP-162342</w:t>
      </w:r>
      <w:r>
        <w:rPr>
          <w:rFonts w:ascii="Calibri" w:hAnsi="Calibri" w:hint="eastAsia"/>
          <w:szCs w:val="22"/>
          <w:lang w:val="en-US"/>
        </w:rPr>
        <w:t xml:space="preserve">, </w:t>
      </w:r>
      <w:r>
        <w:rPr>
          <w:rFonts w:ascii="Calibri" w:hAnsi="Calibri"/>
          <w:szCs w:val="22"/>
          <w:lang w:val="en-US"/>
        </w:rPr>
        <w:t>“</w:t>
      </w:r>
      <w:r w:rsidRPr="0009122C">
        <w:rPr>
          <w:rFonts w:ascii="Calibri" w:hAnsi="Calibri"/>
          <w:szCs w:val="22"/>
          <w:lang w:val="en-US"/>
        </w:rPr>
        <w:t>LS on long-term basis co-channel coexistence between DSRC/IEEE 802.11p and LTE PC5 for V2V operating over the same frequency channels</w:t>
      </w:r>
      <w:r>
        <w:rPr>
          <w:rFonts w:ascii="Calibri" w:hAnsi="Calibri" w:hint="eastAsia"/>
          <w:szCs w:val="22"/>
          <w:lang w:val="en-US"/>
        </w:rPr>
        <w:t>,</w:t>
      </w:r>
      <w:r>
        <w:rPr>
          <w:rFonts w:ascii="Calibri" w:hAnsi="Calibri"/>
          <w:szCs w:val="22"/>
          <w:lang w:val="en-US"/>
        </w:rPr>
        <w:t>”</w:t>
      </w:r>
      <w:r>
        <w:rPr>
          <w:rFonts w:ascii="Calibri" w:hAnsi="Calibri" w:hint="eastAsia"/>
          <w:szCs w:val="22"/>
          <w:lang w:val="en-US"/>
        </w:rPr>
        <w:t xml:space="preserve"> </w:t>
      </w:r>
      <w:r w:rsidRPr="0009122C">
        <w:rPr>
          <w:rFonts w:ascii="Calibri" w:hAnsi="Calibri"/>
          <w:szCs w:val="22"/>
          <w:lang w:val="en-US"/>
        </w:rPr>
        <w:t>RAN WG1</w:t>
      </w:r>
      <w:r>
        <w:rPr>
          <w:rFonts w:ascii="Calibri" w:hAnsi="Calibri" w:hint="eastAsia"/>
          <w:szCs w:val="22"/>
          <w:lang w:val="en-US"/>
        </w:rPr>
        <w:t>.</w:t>
      </w:r>
    </w:p>
    <w:p w14:paraId="3B1E505D" w14:textId="0A5A3B1B" w:rsidR="004C1FF5" w:rsidRDefault="004C1FF5"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[6] </w:t>
      </w:r>
      <w:r w:rsidR="00BD5BF2" w:rsidRPr="00BD5BF2">
        <w:rPr>
          <w:rFonts w:ascii="Calibri" w:hAnsi="Calibri"/>
          <w:szCs w:val="22"/>
          <w:lang w:val="en-US"/>
        </w:rPr>
        <w:t>IEEE 802.11-18/0861r1</w:t>
      </w:r>
      <w:r w:rsidR="00BD5BF2">
        <w:rPr>
          <w:rFonts w:ascii="Calibri" w:hAnsi="Calibri" w:hint="eastAsia"/>
          <w:szCs w:val="22"/>
          <w:lang w:val="en-US"/>
        </w:rPr>
        <w:t xml:space="preserve">, </w:t>
      </w:r>
      <w:r w:rsidR="00BD5BF2">
        <w:rPr>
          <w:rFonts w:ascii="Calibri" w:hAnsi="Calibri"/>
          <w:szCs w:val="22"/>
          <w:lang w:val="en-US"/>
        </w:rPr>
        <w:t>“</w:t>
      </w:r>
      <w:r w:rsidR="00BD5BF2" w:rsidRPr="00BD5BF2">
        <w:rPr>
          <w:rFonts w:ascii="Calibri" w:hAnsi="Calibri"/>
          <w:szCs w:val="22"/>
          <w:lang w:val="en-US"/>
        </w:rPr>
        <w:t>802.11 NGV Proposed PAR</w:t>
      </w:r>
      <w:r w:rsidR="00BD5BF2">
        <w:rPr>
          <w:rFonts w:ascii="Calibri" w:hAnsi="Calibri" w:hint="eastAsia"/>
          <w:szCs w:val="22"/>
          <w:lang w:val="en-US"/>
        </w:rPr>
        <w:t>.</w:t>
      </w:r>
      <w:r w:rsidR="00BD5BF2">
        <w:rPr>
          <w:rFonts w:ascii="Calibri" w:hAnsi="Calibri"/>
          <w:szCs w:val="22"/>
          <w:lang w:val="en-US"/>
        </w:rPr>
        <w:t>”</w:t>
      </w:r>
    </w:p>
    <w:p w14:paraId="3BCED9EF" w14:textId="45750C5D" w:rsidR="00A57D3D" w:rsidRPr="007A582E" w:rsidRDefault="00A57D3D" w:rsidP="004349E2">
      <w:pPr>
        <w:pStyle w:val="LGTdoc0"/>
        <w:spacing w:before="100" w:beforeAutospacing="1" w:afterAutospacing="1"/>
        <w:rPr>
          <w:rFonts w:ascii="Calibri" w:hAnsi="Calibri"/>
          <w:szCs w:val="22"/>
          <w:lang w:val="en-US"/>
        </w:rPr>
      </w:pPr>
      <w:r>
        <w:rPr>
          <w:rFonts w:ascii="Calibri" w:hAnsi="Calibri" w:hint="eastAsia"/>
          <w:szCs w:val="22"/>
          <w:lang w:val="en-US"/>
        </w:rPr>
        <w:t>[</w:t>
      </w:r>
      <w:r w:rsidR="004C1FF5">
        <w:rPr>
          <w:rFonts w:ascii="Calibri" w:hAnsi="Calibri" w:hint="eastAsia"/>
          <w:szCs w:val="22"/>
          <w:lang w:val="en-US"/>
        </w:rPr>
        <w:t>7</w:t>
      </w:r>
      <w:r>
        <w:rPr>
          <w:rFonts w:ascii="Calibri" w:hAnsi="Calibri" w:hint="eastAsia"/>
          <w:szCs w:val="22"/>
          <w:lang w:val="en-US"/>
        </w:rPr>
        <w:t xml:space="preserve">] </w:t>
      </w:r>
      <w:proofErr w:type="gramStart"/>
      <w:r w:rsidR="00A44594" w:rsidRPr="00A44594">
        <w:rPr>
          <w:rFonts w:ascii="Calibri" w:hAnsi="Calibri"/>
          <w:szCs w:val="22"/>
          <w:lang w:val="en-US"/>
        </w:rPr>
        <w:t>ITS(</w:t>
      </w:r>
      <w:proofErr w:type="gramEnd"/>
      <w:r w:rsidR="00A44594" w:rsidRPr="00A44594">
        <w:rPr>
          <w:rFonts w:ascii="Calibri" w:hAnsi="Calibri"/>
          <w:szCs w:val="22"/>
          <w:lang w:val="en-US"/>
        </w:rPr>
        <w:t>18)000014r1</w:t>
      </w:r>
      <w:r w:rsidR="00674DBC">
        <w:rPr>
          <w:rFonts w:ascii="Calibri" w:hAnsi="Calibri" w:hint="eastAsia"/>
          <w:szCs w:val="22"/>
          <w:lang w:val="en-US"/>
        </w:rPr>
        <w:t>,</w:t>
      </w:r>
      <w:r w:rsidR="00A44594">
        <w:rPr>
          <w:rFonts w:ascii="Calibri" w:hAnsi="Calibri"/>
          <w:szCs w:val="22"/>
          <w:lang w:val="en-US"/>
        </w:rPr>
        <w:t xml:space="preserve"> “</w:t>
      </w:r>
      <w:r w:rsidR="00A44594" w:rsidRPr="00A44594">
        <w:rPr>
          <w:rFonts w:ascii="Calibri" w:hAnsi="Calibri"/>
          <w:szCs w:val="22"/>
          <w:lang w:val="en-US"/>
        </w:rPr>
        <w:t>Draft</w:t>
      </w:r>
      <w:r w:rsidR="00A44594">
        <w:rPr>
          <w:rFonts w:ascii="Calibri" w:hAnsi="Calibri"/>
          <w:szCs w:val="22"/>
          <w:lang w:val="en-US"/>
        </w:rPr>
        <w:t xml:space="preserve"> </w:t>
      </w:r>
      <w:r w:rsidR="00A44594" w:rsidRPr="00A44594">
        <w:rPr>
          <w:rFonts w:ascii="Calibri" w:hAnsi="Calibri"/>
          <w:szCs w:val="22"/>
          <w:lang w:val="en-US"/>
        </w:rPr>
        <w:t>LS</w:t>
      </w:r>
      <w:r w:rsidR="00A44594">
        <w:rPr>
          <w:rFonts w:ascii="Calibri" w:hAnsi="Calibri"/>
          <w:szCs w:val="22"/>
          <w:lang w:val="en-US"/>
        </w:rPr>
        <w:t xml:space="preserve"> </w:t>
      </w:r>
      <w:r w:rsidR="00A44594" w:rsidRPr="00A44594">
        <w:rPr>
          <w:rFonts w:ascii="Calibri" w:hAnsi="Calibri"/>
          <w:szCs w:val="22"/>
          <w:lang w:val="en-US"/>
        </w:rPr>
        <w:t>to</w:t>
      </w:r>
      <w:r w:rsidR="00A44594">
        <w:rPr>
          <w:rFonts w:ascii="Calibri" w:hAnsi="Calibri"/>
          <w:szCs w:val="22"/>
          <w:lang w:val="en-US"/>
        </w:rPr>
        <w:t xml:space="preserve"> </w:t>
      </w:r>
      <w:r w:rsidR="00A44594" w:rsidRPr="00A44594">
        <w:rPr>
          <w:rFonts w:ascii="Calibri" w:hAnsi="Calibri"/>
          <w:szCs w:val="22"/>
          <w:lang w:val="en-US"/>
        </w:rPr>
        <w:t>ECC</w:t>
      </w:r>
      <w:r w:rsidR="00A44594">
        <w:rPr>
          <w:rFonts w:ascii="Calibri" w:hAnsi="Calibri"/>
          <w:szCs w:val="22"/>
          <w:lang w:val="en-US"/>
        </w:rPr>
        <w:t xml:space="preserve"> </w:t>
      </w:r>
      <w:r w:rsidR="00A44594" w:rsidRPr="00A44594">
        <w:rPr>
          <w:rFonts w:ascii="Calibri" w:hAnsi="Calibri"/>
          <w:szCs w:val="22"/>
          <w:lang w:val="en-US"/>
        </w:rPr>
        <w:t>on</w:t>
      </w:r>
      <w:r w:rsidR="00A44594">
        <w:rPr>
          <w:rFonts w:ascii="Calibri" w:hAnsi="Calibri"/>
          <w:szCs w:val="22"/>
          <w:lang w:val="en-US"/>
        </w:rPr>
        <w:t xml:space="preserve"> </w:t>
      </w:r>
      <w:r w:rsidR="00A44594" w:rsidRPr="00A44594">
        <w:rPr>
          <w:rFonts w:ascii="Calibri" w:hAnsi="Calibri"/>
          <w:szCs w:val="22"/>
          <w:lang w:val="en-US"/>
        </w:rPr>
        <w:t>ITS</w:t>
      </w:r>
      <w:r w:rsidR="00A44594">
        <w:rPr>
          <w:rFonts w:ascii="Calibri" w:hAnsi="Calibri"/>
          <w:szCs w:val="22"/>
          <w:lang w:val="en-US"/>
        </w:rPr>
        <w:t xml:space="preserve"> </w:t>
      </w:r>
      <w:r w:rsidR="00A44594" w:rsidRPr="00A44594">
        <w:rPr>
          <w:rFonts w:ascii="Calibri" w:hAnsi="Calibri"/>
          <w:szCs w:val="22"/>
          <w:lang w:val="en-US"/>
        </w:rPr>
        <w:t>mandate</w:t>
      </w:r>
      <w:r w:rsidR="00A44594">
        <w:rPr>
          <w:rFonts w:ascii="Calibri" w:hAnsi="Calibri"/>
          <w:szCs w:val="22"/>
          <w:lang w:val="en-US"/>
        </w:rPr>
        <w:t xml:space="preserve"> </w:t>
      </w:r>
      <w:r w:rsidR="00A44594" w:rsidRPr="00A44594">
        <w:rPr>
          <w:rFonts w:ascii="Calibri" w:hAnsi="Calibri"/>
          <w:szCs w:val="22"/>
          <w:lang w:val="en-US"/>
        </w:rPr>
        <w:t>with</w:t>
      </w:r>
      <w:r w:rsidR="00A44594">
        <w:rPr>
          <w:rFonts w:ascii="Calibri" w:hAnsi="Calibri"/>
          <w:szCs w:val="22"/>
          <w:lang w:val="en-US"/>
        </w:rPr>
        <w:t xml:space="preserve"> </w:t>
      </w:r>
      <w:r w:rsidR="00A44594" w:rsidRPr="00A44594">
        <w:rPr>
          <w:rFonts w:ascii="Calibri" w:hAnsi="Calibri"/>
          <w:szCs w:val="22"/>
          <w:lang w:val="en-US"/>
        </w:rPr>
        <w:t>comments</w:t>
      </w:r>
      <w:r w:rsidR="00A44594">
        <w:rPr>
          <w:rFonts w:ascii="Calibri" w:hAnsi="Calibri"/>
          <w:szCs w:val="22"/>
          <w:lang w:val="en-US"/>
        </w:rPr>
        <w:t xml:space="preserve"> </w:t>
      </w:r>
      <w:r w:rsidR="00A44594" w:rsidRPr="00A44594">
        <w:rPr>
          <w:rFonts w:ascii="Calibri" w:hAnsi="Calibri"/>
          <w:szCs w:val="22"/>
          <w:lang w:val="en-US"/>
        </w:rPr>
        <w:t>from</w:t>
      </w:r>
      <w:r w:rsidR="00A44594">
        <w:rPr>
          <w:rFonts w:ascii="Calibri" w:hAnsi="Calibri"/>
          <w:szCs w:val="22"/>
          <w:lang w:val="en-US"/>
        </w:rPr>
        <w:t xml:space="preserve"> </w:t>
      </w:r>
      <w:r w:rsidR="00A44594" w:rsidRPr="00A44594">
        <w:rPr>
          <w:rFonts w:ascii="Calibri" w:hAnsi="Calibri"/>
          <w:szCs w:val="22"/>
          <w:lang w:val="en-US"/>
        </w:rPr>
        <w:t>ITS</w:t>
      </w:r>
      <w:r w:rsidR="00A44594">
        <w:rPr>
          <w:rFonts w:ascii="Calibri" w:hAnsi="Calibri"/>
          <w:szCs w:val="22"/>
          <w:lang w:val="en-US"/>
        </w:rPr>
        <w:t xml:space="preserve"> </w:t>
      </w:r>
      <w:r w:rsidR="00A44594" w:rsidRPr="00A44594">
        <w:rPr>
          <w:rFonts w:ascii="Calibri" w:hAnsi="Calibri"/>
          <w:szCs w:val="22"/>
          <w:lang w:val="en-US"/>
        </w:rPr>
        <w:t>18</w:t>
      </w:r>
      <w:r w:rsidR="00A44594">
        <w:rPr>
          <w:rFonts w:ascii="Calibri" w:hAnsi="Calibri"/>
          <w:szCs w:val="22"/>
          <w:lang w:val="en-US"/>
        </w:rPr>
        <w:t xml:space="preserve"> </w:t>
      </w:r>
      <w:r w:rsidR="00A44594" w:rsidRPr="00A44594">
        <w:rPr>
          <w:rFonts w:ascii="Calibri" w:hAnsi="Calibri"/>
          <w:szCs w:val="22"/>
          <w:lang w:val="en-US"/>
        </w:rPr>
        <w:t>DEC</w:t>
      </w:r>
      <w:r w:rsidR="00A44594">
        <w:rPr>
          <w:rFonts w:ascii="Calibri" w:hAnsi="Calibri"/>
          <w:szCs w:val="22"/>
          <w:lang w:val="en-US"/>
        </w:rPr>
        <w:t>,” TC RT JTFIR</w:t>
      </w:r>
      <w:r w:rsidR="00674DBC">
        <w:rPr>
          <w:rFonts w:ascii="Calibri" w:hAnsi="Calibri" w:hint="eastAsia"/>
          <w:szCs w:val="22"/>
          <w:lang w:val="en-US"/>
        </w:rPr>
        <w:t>.</w:t>
      </w:r>
    </w:p>
    <w:sectPr w:rsidR="00A57D3D" w:rsidRPr="007A582E"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0BA09" w14:textId="77777777" w:rsidR="00B55BBC" w:rsidRDefault="00B55BBC">
      <w:r>
        <w:separator/>
      </w:r>
    </w:p>
  </w:endnote>
  <w:endnote w:type="continuationSeparator" w:id="0">
    <w:p w14:paraId="2F901139" w14:textId="77777777" w:rsidR="00B55BBC" w:rsidRDefault="00B5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39D97"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42169" w:rsidRDefault="0064216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9DA25"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D5BF2">
      <w:rPr>
        <w:rStyle w:val="a8"/>
        <w:noProof/>
      </w:rPr>
      <w:t>5</w:t>
    </w:r>
    <w:r>
      <w:rPr>
        <w:rStyle w:val="a8"/>
      </w:rPr>
      <w:fldChar w:fldCharType="end"/>
    </w:r>
  </w:p>
  <w:p w14:paraId="04B2A96B" w14:textId="77777777" w:rsidR="00642169" w:rsidRDefault="006421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4A2BE" w14:textId="77777777" w:rsidR="00B55BBC" w:rsidRDefault="00B55BBC">
      <w:r>
        <w:separator/>
      </w:r>
    </w:p>
  </w:footnote>
  <w:footnote w:type="continuationSeparator" w:id="0">
    <w:p w14:paraId="4C6743E6" w14:textId="77777777" w:rsidR="00B55BBC" w:rsidRDefault="00B55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8B0FC7"/>
    <w:multiLevelType w:val="hybridMultilevel"/>
    <w:tmpl w:val="E68407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846EA"/>
    <w:multiLevelType w:val="hybridMultilevel"/>
    <w:tmpl w:val="55D2B758"/>
    <w:lvl w:ilvl="0" w:tplc="CE1CB918">
      <w:start w:val="1"/>
      <w:numFmt w:val="lowerLetter"/>
      <w:lvlText w:val="(%1)"/>
      <w:lvlJc w:val="left"/>
      <w:pPr>
        <w:ind w:left="405" w:hanging="360"/>
      </w:pPr>
    </w:lvl>
    <w:lvl w:ilvl="1" w:tplc="08090019">
      <w:start w:val="1"/>
      <w:numFmt w:val="lowerLetter"/>
      <w:lvlText w:val="%2."/>
      <w:lvlJc w:val="left"/>
      <w:pPr>
        <w:ind w:left="1125" w:hanging="360"/>
      </w:pPr>
    </w:lvl>
    <w:lvl w:ilvl="2" w:tplc="0809001B">
      <w:start w:val="1"/>
      <w:numFmt w:val="lowerRoman"/>
      <w:lvlText w:val="%3."/>
      <w:lvlJc w:val="right"/>
      <w:pPr>
        <w:ind w:left="1845" w:hanging="180"/>
      </w:pPr>
    </w:lvl>
    <w:lvl w:ilvl="3" w:tplc="0809000F">
      <w:start w:val="1"/>
      <w:numFmt w:val="decimal"/>
      <w:lvlText w:val="%4."/>
      <w:lvlJc w:val="left"/>
      <w:pPr>
        <w:ind w:left="2565" w:hanging="360"/>
      </w:pPr>
    </w:lvl>
    <w:lvl w:ilvl="4" w:tplc="08090019">
      <w:start w:val="1"/>
      <w:numFmt w:val="lowerLetter"/>
      <w:lvlText w:val="%5."/>
      <w:lvlJc w:val="left"/>
      <w:pPr>
        <w:ind w:left="3285" w:hanging="360"/>
      </w:pPr>
    </w:lvl>
    <w:lvl w:ilvl="5" w:tplc="0809001B">
      <w:start w:val="1"/>
      <w:numFmt w:val="lowerRoman"/>
      <w:lvlText w:val="%6."/>
      <w:lvlJc w:val="right"/>
      <w:pPr>
        <w:ind w:left="4005" w:hanging="180"/>
      </w:pPr>
    </w:lvl>
    <w:lvl w:ilvl="6" w:tplc="0809000F">
      <w:start w:val="1"/>
      <w:numFmt w:val="decimal"/>
      <w:lvlText w:val="%7."/>
      <w:lvlJc w:val="left"/>
      <w:pPr>
        <w:ind w:left="4725" w:hanging="360"/>
      </w:pPr>
    </w:lvl>
    <w:lvl w:ilvl="7" w:tplc="08090019">
      <w:start w:val="1"/>
      <w:numFmt w:val="lowerLetter"/>
      <w:lvlText w:val="%8."/>
      <w:lvlJc w:val="left"/>
      <w:pPr>
        <w:ind w:left="5445" w:hanging="360"/>
      </w:pPr>
    </w:lvl>
    <w:lvl w:ilvl="8" w:tplc="0809001B">
      <w:start w:val="1"/>
      <w:numFmt w:val="lowerRoman"/>
      <w:lvlText w:val="%9."/>
      <w:lvlJc w:val="right"/>
      <w:pPr>
        <w:ind w:left="6165" w:hanging="180"/>
      </w:pPr>
    </w:lvl>
  </w:abstractNum>
  <w:abstractNum w:abstractNumId="3">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5">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74635C"/>
    <w:multiLevelType w:val="hybridMultilevel"/>
    <w:tmpl w:val="0C86BC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A065AB"/>
    <w:multiLevelType w:val="hybridMultilevel"/>
    <w:tmpl w:val="57B8BF8E"/>
    <w:lvl w:ilvl="0" w:tplc="97BC6D52">
      <w:numFmt w:val="bullet"/>
      <w:lvlText w:val="-"/>
      <w:lvlJc w:val="left"/>
      <w:pPr>
        <w:ind w:left="760" w:hanging="360"/>
      </w:pPr>
      <w:rPr>
        <w:rFonts w:ascii="Calibri" w:eastAsia="바탕"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B7206F1"/>
    <w:multiLevelType w:val="hybridMultilevel"/>
    <w:tmpl w:val="3F949CAE"/>
    <w:lvl w:ilvl="0" w:tplc="89E6DBA8">
      <w:start w:val="1"/>
      <w:numFmt w:val="bullet"/>
      <w:lvlText w:val="-"/>
      <w:lvlJc w:val="left"/>
      <w:pPr>
        <w:ind w:left="405" w:hanging="360"/>
      </w:pPr>
      <w:rPr>
        <w:rFonts w:ascii="Calibri" w:eastAsia="Calibri" w:hAnsi="Calibri" w:cs="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85F7520"/>
    <w:multiLevelType w:val="hybridMultilevel"/>
    <w:tmpl w:val="1BEC73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926DC9"/>
    <w:multiLevelType w:val="hybridMultilevel"/>
    <w:tmpl w:val="F35E205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D44E2"/>
    <w:multiLevelType w:val="hybridMultilevel"/>
    <w:tmpl w:val="A0404F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62782B"/>
    <w:multiLevelType w:val="hybridMultilevel"/>
    <w:tmpl w:val="D6AE4F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C1C36C3"/>
    <w:multiLevelType w:val="hybridMultilevel"/>
    <w:tmpl w:val="1CE833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F07C64"/>
    <w:multiLevelType w:val="hybridMultilevel"/>
    <w:tmpl w:val="E7B218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nsid w:val="7F146549"/>
    <w:multiLevelType w:val="hybridMultilevel"/>
    <w:tmpl w:val="BF7812AC"/>
    <w:lvl w:ilvl="0" w:tplc="CEC04EC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0"/>
  </w:num>
  <w:num w:numId="2">
    <w:abstractNumId w:val="8"/>
  </w:num>
  <w:num w:numId="3">
    <w:abstractNumId w:val="23"/>
  </w:num>
  <w:num w:numId="4">
    <w:abstractNumId w:val="38"/>
  </w:num>
  <w:num w:numId="5">
    <w:abstractNumId w:val="39"/>
  </w:num>
  <w:num w:numId="6">
    <w:abstractNumId w:val="16"/>
  </w:num>
  <w:num w:numId="7">
    <w:abstractNumId w:val="28"/>
  </w:num>
  <w:num w:numId="8">
    <w:abstractNumId w:val="12"/>
  </w:num>
  <w:num w:numId="9">
    <w:abstractNumId w:val="18"/>
  </w:num>
  <w:num w:numId="10">
    <w:abstractNumId w:val="13"/>
  </w:num>
  <w:num w:numId="11">
    <w:abstractNumId w:val="17"/>
  </w:num>
  <w:num w:numId="12">
    <w:abstractNumId w:val="26"/>
  </w:num>
  <w:num w:numId="13">
    <w:abstractNumId w:val="27"/>
  </w:num>
  <w:num w:numId="14">
    <w:abstractNumId w:val="29"/>
  </w:num>
  <w:num w:numId="15">
    <w:abstractNumId w:val="4"/>
  </w:num>
  <w:num w:numId="16">
    <w:abstractNumId w:val="15"/>
  </w:num>
  <w:num w:numId="17">
    <w:abstractNumId w:val="34"/>
  </w:num>
  <w:num w:numId="18">
    <w:abstractNumId w:val="0"/>
  </w:num>
  <w:num w:numId="19">
    <w:abstractNumId w:val="21"/>
  </w:num>
  <w:num w:numId="20">
    <w:abstractNumId w:val="20"/>
  </w:num>
  <w:num w:numId="21">
    <w:abstractNumId w:val="14"/>
  </w:num>
  <w:num w:numId="22">
    <w:abstractNumId w:val="35"/>
  </w:num>
  <w:num w:numId="23">
    <w:abstractNumId w:val="37"/>
  </w:num>
  <w:num w:numId="24">
    <w:abstractNumId w:val="7"/>
  </w:num>
  <w:num w:numId="25">
    <w:abstractNumId w:val="9"/>
  </w:num>
  <w:num w:numId="26">
    <w:abstractNumId w:val="11"/>
  </w:num>
  <w:num w:numId="27">
    <w:abstractNumId w:val="40"/>
  </w:num>
  <w:num w:numId="28">
    <w:abstractNumId w:val="5"/>
  </w:num>
  <w:num w:numId="29">
    <w:abstractNumId w:val="3"/>
  </w:num>
  <w:num w:numId="30">
    <w:abstractNumId w:val="31"/>
  </w:num>
  <w:num w:numId="31">
    <w:abstractNumId w:val="24"/>
  </w:num>
  <w:num w:numId="32">
    <w:abstractNumId w:val="19"/>
  </w:num>
  <w:num w:numId="33">
    <w:abstractNumId w:val="36"/>
  </w:num>
  <w:num w:numId="34">
    <w:abstractNumId w:val="32"/>
  </w:num>
  <w:num w:numId="35">
    <w:abstractNumId w:val="33"/>
  </w:num>
  <w:num w:numId="36">
    <w:abstractNumId w:val="30"/>
  </w:num>
  <w:num w:numId="37">
    <w:abstractNumId w:val="1"/>
  </w:num>
  <w:num w:numId="38">
    <w:abstractNumId w:val="25"/>
  </w:num>
  <w:num w:numId="39">
    <w:abstractNumId w:val="22"/>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3BA6"/>
    <w:rsid w:val="0008401E"/>
    <w:rsid w:val="000844AC"/>
    <w:rsid w:val="00084BD1"/>
    <w:rsid w:val="00084F4B"/>
    <w:rsid w:val="00086118"/>
    <w:rsid w:val="00086269"/>
    <w:rsid w:val="0008679F"/>
    <w:rsid w:val="00086D33"/>
    <w:rsid w:val="0009034A"/>
    <w:rsid w:val="0009036A"/>
    <w:rsid w:val="000907E5"/>
    <w:rsid w:val="00090AE3"/>
    <w:rsid w:val="0009122C"/>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A7E2F"/>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A1B"/>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171"/>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228"/>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0604"/>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07C32"/>
    <w:rsid w:val="001103F3"/>
    <w:rsid w:val="00110EEC"/>
    <w:rsid w:val="0011172F"/>
    <w:rsid w:val="00111B88"/>
    <w:rsid w:val="00111DBD"/>
    <w:rsid w:val="0011254E"/>
    <w:rsid w:val="0011283D"/>
    <w:rsid w:val="00112A9C"/>
    <w:rsid w:val="00113421"/>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18C"/>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629"/>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0B53"/>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81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0644"/>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5FE2"/>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B6CF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827"/>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CBD"/>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58F"/>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2F7"/>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8C6"/>
    <w:rsid w:val="002F5AC8"/>
    <w:rsid w:val="002F6240"/>
    <w:rsid w:val="002F62DE"/>
    <w:rsid w:val="002F6B54"/>
    <w:rsid w:val="002F70EA"/>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2BA9"/>
    <w:rsid w:val="003131E8"/>
    <w:rsid w:val="0031326F"/>
    <w:rsid w:val="003132BA"/>
    <w:rsid w:val="003139F2"/>
    <w:rsid w:val="00313B3E"/>
    <w:rsid w:val="003145A2"/>
    <w:rsid w:val="00314FD4"/>
    <w:rsid w:val="003154EC"/>
    <w:rsid w:val="003155D0"/>
    <w:rsid w:val="00315954"/>
    <w:rsid w:val="003163FF"/>
    <w:rsid w:val="0031665C"/>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9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4D3"/>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0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F7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5FA"/>
    <w:rsid w:val="00393F05"/>
    <w:rsid w:val="00394229"/>
    <w:rsid w:val="003942CD"/>
    <w:rsid w:val="0039434C"/>
    <w:rsid w:val="003945F0"/>
    <w:rsid w:val="00394735"/>
    <w:rsid w:val="00394B4B"/>
    <w:rsid w:val="00394CC7"/>
    <w:rsid w:val="00395070"/>
    <w:rsid w:val="003952AA"/>
    <w:rsid w:val="00395AED"/>
    <w:rsid w:val="00395BB4"/>
    <w:rsid w:val="003968B7"/>
    <w:rsid w:val="00396D90"/>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05"/>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AF9"/>
    <w:rsid w:val="003C7BBE"/>
    <w:rsid w:val="003D0025"/>
    <w:rsid w:val="003D06DB"/>
    <w:rsid w:val="003D0850"/>
    <w:rsid w:val="003D09C1"/>
    <w:rsid w:val="003D09DB"/>
    <w:rsid w:val="003D0CCC"/>
    <w:rsid w:val="003D0D43"/>
    <w:rsid w:val="003D1095"/>
    <w:rsid w:val="003D1282"/>
    <w:rsid w:val="003D12B9"/>
    <w:rsid w:val="003D131B"/>
    <w:rsid w:val="003D1594"/>
    <w:rsid w:val="003D17FB"/>
    <w:rsid w:val="003D1834"/>
    <w:rsid w:val="003D22A1"/>
    <w:rsid w:val="003D22D7"/>
    <w:rsid w:val="003D2413"/>
    <w:rsid w:val="003D2BC2"/>
    <w:rsid w:val="003D33EA"/>
    <w:rsid w:val="003D3477"/>
    <w:rsid w:val="003D3621"/>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6E6F"/>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BB1"/>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185"/>
    <w:rsid w:val="00416506"/>
    <w:rsid w:val="0041665E"/>
    <w:rsid w:val="004167FC"/>
    <w:rsid w:val="00416BB5"/>
    <w:rsid w:val="00416F2C"/>
    <w:rsid w:val="00417040"/>
    <w:rsid w:val="00417105"/>
    <w:rsid w:val="00417110"/>
    <w:rsid w:val="00417356"/>
    <w:rsid w:val="00417518"/>
    <w:rsid w:val="00417A61"/>
    <w:rsid w:val="004205A2"/>
    <w:rsid w:val="00420A8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A6A"/>
    <w:rsid w:val="00424BA2"/>
    <w:rsid w:val="004255FF"/>
    <w:rsid w:val="00425C19"/>
    <w:rsid w:val="00425FE2"/>
    <w:rsid w:val="004260BE"/>
    <w:rsid w:val="004261A3"/>
    <w:rsid w:val="00427B4B"/>
    <w:rsid w:val="004303C3"/>
    <w:rsid w:val="004303ED"/>
    <w:rsid w:val="0043093C"/>
    <w:rsid w:val="00430BC4"/>
    <w:rsid w:val="0043110D"/>
    <w:rsid w:val="004311F0"/>
    <w:rsid w:val="00431217"/>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1B1E"/>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7E6"/>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7B9"/>
    <w:rsid w:val="00481B44"/>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1F64"/>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6F4"/>
    <w:rsid w:val="004B3B5B"/>
    <w:rsid w:val="004B3DCA"/>
    <w:rsid w:val="004B4D03"/>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1FF5"/>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2FB6"/>
    <w:rsid w:val="004E398D"/>
    <w:rsid w:val="004E4491"/>
    <w:rsid w:val="004E4F7E"/>
    <w:rsid w:val="004E5668"/>
    <w:rsid w:val="004E5675"/>
    <w:rsid w:val="004E5719"/>
    <w:rsid w:val="004E5834"/>
    <w:rsid w:val="004E6438"/>
    <w:rsid w:val="004E647D"/>
    <w:rsid w:val="004E7222"/>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19A6"/>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6BE2"/>
    <w:rsid w:val="005077BD"/>
    <w:rsid w:val="00507C79"/>
    <w:rsid w:val="0051033C"/>
    <w:rsid w:val="005106A6"/>
    <w:rsid w:val="00510901"/>
    <w:rsid w:val="005111D3"/>
    <w:rsid w:val="0051120D"/>
    <w:rsid w:val="00511E0B"/>
    <w:rsid w:val="00512C55"/>
    <w:rsid w:val="00512C9A"/>
    <w:rsid w:val="0051306F"/>
    <w:rsid w:val="00513C05"/>
    <w:rsid w:val="00513FDB"/>
    <w:rsid w:val="005141FC"/>
    <w:rsid w:val="00514376"/>
    <w:rsid w:val="0051443A"/>
    <w:rsid w:val="0051498E"/>
    <w:rsid w:val="00514C72"/>
    <w:rsid w:val="00515250"/>
    <w:rsid w:val="00515262"/>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4FCE"/>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658"/>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D5B"/>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42F"/>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1FB7"/>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7C7"/>
    <w:rsid w:val="005A78DC"/>
    <w:rsid w:val="005A7E1E"/>
    <w:rsid w:val="005B0285"/>
    <w:rsid w:val="005B031C"/>
    <w:rsid w:val="005B0481"/>
    <w:rsid w:val="005B12D3"/>
    <w:rsid w:val="005B1601"/>
    <w:rsid w:val="005B19DC"/>
    <w:rsid w:val="005B211E"/>
    <w:rsid w:val="005B276E"/>
    <w:rsid w:val="005B277F"/>
    <w:rsid w:val="005B2D4F"/>
    <w:rsid w:val="005B3288"/>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4EE2"/>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2E00"/>
    <w:rsid w:val="005D357A"/>
    <w:rsid w:val="005D38D6"/>
    <w:rsid w:val="005D3BD2"/>
    <w:rsid w:val="005D3D93"/>
    <w:rsid w:val="005D44D7"/>
    <w:rsid w:val="005D53D4"/>
    <w:rsid w:val="005D53FA"/>
    <w:rsid w:val="005D54C6"/>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248"/>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26C"/>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A10"/>
    <w:rsid w:val="00604C6D"/>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0A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0E6"/>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169"/>
    <w:rsid w:val="006422EC"/>
    <w:rsid w:val="006428BB"/>
    <w:rsid w:val="00642901"/>
    <w:rsid w:val="00642C16"/>
    <w:rsid w:val="00642C68"/>
    <w:rsid w:val="00643092"/>
    <w:rsid w:val="0064354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904"/>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2AD"/>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0789"/>
    <w:rsid w:val="006713E6"/>
    <w:rsid w:val="00671B34"/>
    <w:rsid w:val="00671D66"/>
    <w:rsid w:val="0067231C"/>
    <w:rsid w:val="006724C3"/>
    <w:rsid w:val="00672759"/>
    <w:rsid w:val="00672C86"/>
    <w:rsid w:val="00673A04"/>
    <w:rsid w:val="00673F03"/>
    <w:rsid w:val="00674809"/>
    <w:rsid w:val="00674A09"/>
    <w:rsid w:val="00674DBC"/>
    <w:rsid w:val="0067547A"/>
    <w:rsid w:val="0067589B"/>
    <w:rsid w:val="00675C7A"/>
    <w:rsid w:val="00676A4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1D6"/>
    <w:rsid w:val="00697742"/>
    <w:rsid w:val="00697F63"/>
    <w:rsid w:val="006A0D9E"/>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A7FA6"/>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AE6"/>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D7D46"/>
    <w:rsid w:val="006E025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0D1"/>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90"/>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1DF"/>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9C6"/>
    <w:rsid w:val="00776AD7"/>
    <w:rsid w:val="00776C1C"/>
    <w:rsid w:val="00777113"/>
    <w:rsid w:val="00777E2D"/>
    <w:rsid w:val="0078021B"/>
    <w:rsid w:val="007813A7"/>
    <w:rsid w:val="007815D1"/>
    <w:rsid w:val="007817C5"/>
    <w:rsid w:val="00781AF2"/>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3E0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B7F71"/>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816"/>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543"/>
    <w:rsid w:val="007D57AF"/>
    <w:rsid w:val="007D5BB5"/>
    <w:rsid w:val="007D6954"/>
    <w:rsid w:val="007D6972"/>
    <w:rsid w:val="007D71E1"/>
    <w:rsid w:val="007D7298"/>
    <w:rsid w:val="007D7E79"/>
    <w:rsid w:val="007E0248"/>
    <w:rsid w:val="007E0279"/>
    <w:rsid w:val="007E0642"/>
    <w:rsid w:val="007E06DB"/>
    <w:rsid w:val="007E115E"/>
    <w:rsid w:val="007E1A90"/>
    <w:rsid w:val="007E2133"/>
    <w:rsid w:val="007E237B"/>
    <w:rsid w:val="007E27DC"/>
    <w:rsid w:val="007E3002"/>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4EC"/>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7AC"/>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5602"/>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CCC"/>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3FE"/>
    <w:rsid w:val="008B75E1"/>
    <w:rsid w:val="008B7674"/>
    <w:rsid w:val="008B7710"/>
    <w:rsid w:val="008B77E4"/>
    <w:rsid w:val="008B7956"/>
    <w:rsid w:val="008B7C98"/>
    <w:rsid w:val="008B7ECC"/>
    <w:rsid w:val="008C00C0"/>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0F82"/>
    <w:rsid w:val="008E1E1B"/>
    <w:rsid w:val="008E2000"/>
    <w:rsid w:val="008E20EF"/>
    <w:rsid w:val="008E2296"/>
    <w:rsid w:val="008E2529"/>
    <w:rsid w:val="008E29B7"/>
    <w:rsid w:val="008E2B50"/>
    <w:rsid w:val="008E2CB9"/>
    <w:rsid w:val="008E3403"/>
    <w:rsid w:val="008E38A1"/>
    <w:rsid w:val="008E3AE2"/>
    <w:rsid w:val="008E3C34"/>
    <w:rsid w:val="008E4509"/>
    <w:rsid w:val="008E48A6"/>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3D9"/>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B6A"/>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A9"/>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47F10"/>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17"/>
    <w:rsid w:val="009A3443"/>
    <w:rsid w:val="009A36DB"/>
    <w:rsid w:val="009A3D2D"/>
    <w:rsid w:val="009A44AE"/>
    <w:rsid w:val="009A44BD"/>
    <w:rsid w:val="009A4D4E"/>
    <w:rsid w:val="009A500A"/>
    <w:rsid w:val="009A589B"/>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9F2"/>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2C3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6D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F37"/>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459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479"/>
    <w:rsid w:val="00A55F4B"/>
    <w:rsid w:val="00A55FCA"/>
    <w:rsid w:val="00A563B5"/>
    <w:rsid w:val="00A56D11"/>
    <w:rsid w:val="00A57138"/>
    <w:rsid w:val="00A575CA"/>
    <w:rsid w:val="00A57844"/>
    <w:rsid w:val="00A57D3D"/>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B8"/>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6C16"/>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02"/>
    <w:rsid w:val="00AE3214"/>
    <w:rsid w:val="00AE3E20"/>
    <w:rsid w:val="00AE4037"/>
    <w:rsid w:val="00AE439C"/>
    <w:rsid w:val="00AE59B2"/>
    <w:rsid w:val="00AE5B98"/>
    <w:rsid w:val="00AE6447"/>
    <w:rsid w:val="00AE6B7F"/>
    <w:rsid w:val="00AE755E"/>
    <w:rsid w:val="00AE7619"/>
    <w:rsid w:val="00AE7BD1"/>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3F4F"/>
    <w:rsid w:val="00B14073"/>
    <w:rsid w:val="00B14139"/>
    <w:rsid w:val="00B1473A"/>
    <w:rsid w:val="00B14CAD"/>
    <w:rsid w:val="00B155D9"/>
    <w:rsid w:val="00B1572E"/>
    <w:rsid w:val="00B1752F"/>
    <w:rsid w:val="00B204C6"/>
    <w:rsid w:val="00B20626"/>
    <w:rsid w:val="00B21304"/>
    <w:rsid w:val="00B21726"/>
    <w:rsid w:val="00B2184F"/>
    <w:rsid w:val="00B219D9"/>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5D88"/>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BBC"/>
    <w:rsid w:val="00B55D0F"/>
    <w:rsid w:val="00B5638B"/>
    <w:rsid w:val="00B56E0C"/>
    <w:rsid w:val="00B57243"/>
    <w:rsid w:val="00B57BC7"/>
    <w:rsid w:val="00B600D4"/>
    <w:rsid w:val="00B603C0"/>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4F51"/>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D79"/>
    <w:rsid w:val="00BC1E09"/>
    <w:rsid w:val="00BC293B"/>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5BF2"/>
    <w:rsid w:val="00BD6234"/>
    <w:rsid w:val="00BD650D"/>
    <w:rsid w:val="00BD676F"/>
    <w:rsid w:val="00BD74F7"/>
    <w:rsid w:val="00BD7501"/>
    <w:rsid w:val="00BE051F"/>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730"/>
    <w:rsid w:val="00C15FE8"/>
    <w:rsid w:val="00C160FB"/>
    <w:rsid w:val="00C168AA"/>
    <w:rsid w:val="00C16DFB"/>
    <w:rsid w:val="00C170A3"/>
    <w:rsid w:val="00C17162"/>
    <w:rsid w:val="00C17565"/>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18B"/>
    <w:rsid w:val="00C512FA"/>
    <w:rsid w:val="00C51C3C"/>
    <w:rsid w:val="00C51F4D"/>
    <w:rsid w:val="00C5227C"/>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9B9"/>
    <w:rsid w:val="00C65AAF"/>
    <w:rsid w:val="00C65BDE"/>
    <w:rsid w:val="00C66532"/>
    <w:rsid w:val="00C6668D"/>
    <w:rsid w:val="00C66771"/>
    <w:rsid w:val="00C66BCC"/>
    <w:rsid w:val="00C66C01"/>
    <w:rsid w:val="00C67059"/>
    <w:rsid w:val="00C6748C"/>
    <w:rsid w:val="00C70C71"/>
    <w:rsid w:val="00C71054"/>
    <w:rsid w:val="00C711AB"/>
    <w:rsid w:val="00C7125C"/>
    <w:rsid w:val="00C71605"/>
    <w:rsid w:val="00C72227"/>
    <w:rsid w:val="00C722A4"/>
    <w:rsid w:val="00C72B80"/>
    <w:rsid w:val="00C73603"/>
    <w:rsid w:val="00C73A13"/>
    <w:rsid w:val="00C73FCD"/>
    <w:rsid w:val="00C743C6"/>
    <w:rsid w:val="00C74999"/>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61D"/>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3CA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EF4"/>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982"/>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A01"/>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426"/>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167"/>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519"/>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13E"/>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194"/>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156"/>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06AD"/>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258E"/>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6E9"/>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342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3DB"/>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5EE6"/>
    <w:rsid w:val="00F264C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0DF"/>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32E"/>
    <w:rsid w:val="00FC166B"/>
    <w:rsid w:val="00FC1797"/>
    <w:rsid w:val="00FC1B19"/>
    <w:rsid w:val="00FC1E9F"/>
    <w:rsid w:val="00FC205B"/>
    <w:rsid w:val="00FC212A"/>
    <w:rsid w:val="00FC23D4"/>
    <w:rsid w:val="00FC2DD2"/>
    <w:rsid w:val="00FC38F7"/>
    <w:rsid w:val="00FC421E"/>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37E"/>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4EB7"/>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6836411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34609973">
      <w:bodyDiv w:val="1"/>
      <w:marLeft w:val="0"/>
      <w:marRight w:val="0"/>
      <w:marTop w:val="0"/>
      <w:marBottom w:val="0"/>
      <w:divBdr>
        <w:top w:val="none" w:sz="0" w:space="0" w:color="auto"/>
        <w:left w:val="none" w:sz="0" w:space="0" w:color="auto"/>
        <w:bottom w:val="none" w:sz="0" w:space="0" w:color="auto"/>
        <w:right w:val="none" w:sz="0" w:space="0" w:color="auto"/>
      </w:divBdr>
      <w:divsChild>
        <w:div w:id="2095857344">
          <w:marLeft w:val="1166"/>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DFE5-6AE6-44DE-A908-4E69646F9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5</Pages>
  <Words>1861</Words>
  <Characters>10609</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379</cp:revision>
  <cp:lastPrinted>2014-01-26T05:26:00Z</cp:lastPrinted>
  <dcterms:created xsi:type="dcterms:W3CDTF">2018-05-18T06:59:00Z</dcterms:created>
  <dcterms:modified xsi:type="dcterms:W3CDTF">2018-06-04T09:51:00Z</dcterms:modified>
</cp:coreProperties>
</file>